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44C782" w14:textId="26B64AEB" w:rsidR="007925AB" w:rsidRPr="00B266B0" w:rsidRDefault="007925AB" w:rsidP="007925A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#10</w:t>
      </w:r>
      <w:r>
        <w:rPr>
          <w:noProof w:val="0"/>
          <w:sz w:val="24"/>
          <w:szCs w:val="24"/>
        </w:rPr>
        <w:t>5bis</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sidRPr="00B266B0">
        <w:rPr>
          <w:bCs/>
          <w:noProof w:val="0"/>
          <w:sz w:val="24"/>
          <w:szCs w:val="24"/>
        </w:rPr>
        <w:t>1</w:t>
      </w:r>
      <w:r>
        <w:rPr>
          <w:bCs/>
          <w:noProof w:val="0"/>
          <w:sz w:val="24"/>
          <w:szCs w:val="24"/>
        </w:rPr>
        <w:t>9</w:t>
      </w:r>
      <w:r w:rsidR="00D70007">
        <w:rPr>
          <w:bCs/>
          <w:noProof w:val="0"/>
          <w:sz w:val="24"/>
          <w:szCs w:val="24"/>
        </w:rPr>
        <w:t>5986</w:t>
      </w:r>
    </w:p>
    <w:p w14:paraId="57A6AEFA" w14:textId="77777777" w:rsidR="007925AB" w:rsidRPr="001F3BE0" w:rsidRDefault="007925AB" w:rsidP="007925AB">
      <w:pPr>
        <w:pStyle w:val="Header"/>
        <w:tabs>
          <w:tab w:val="right" w:pos="9639"/>
        </w:tabs>
        <w:rPr>
          <w:bCs/>
          <w:noProof w:val="0"/>
          <w:sz w:val="24"/>
          <w:szCs w:val="24"/>
          <w:lang w:val="en-US"/>
        </w:rPr>
      </w:pPr>
      <w:bookmarkStart w:id="1" w:name="_Hlk490060723"/>
      <w:r w:rsidRPr="001F3BE0">
        <w:rPr>
          <w:rFonts w:cs="Arial"/>
          <w:sz w:val="24"/>
          <w:szCs w:val="24"/>
          <w:lang w:val="en-US"/>
        </w:rPr>
        <w:t xml:space="preserve">Chongqing, China, 14 – 18 </w:t>
      </w:r>
      <w:proofErr w:type="gramStart"/>
      <w:r w:rsidRPr="001F3BE0">
        <w:rPr>
          <w:rFonts w:cs="Arial"/>
          <w:sz w:val="24"/>
          <w:szCs w:val="24"/>
          <w:lang w:val="en-US"/>
        </w:rPr>
        <w:t>October</w:t>
      </w:r>
      <w:r w:rsidRPr="001F3BE0">
        <w:rPr>
          <w:rFonts w:eastAsia="SimSun"/>
          <w:noProof w:val="0"/>
          <w:sz w:val="24"/>
          <w:szCs w:val="24"/>
          <w:lang w:val="en-US" w:eastAsia="zh-CN"/>
        </w:rPr>
        <w:t>,</w:t>
      </w:r>
      <w:proofErr w:type="gramEnd"/>
      <w:r w:rsidRPr="001F3BE0">
        <w:rPr>
          <w:rFonts w:eastAsia="SimSun"/>
          <w:noProof w:val="0"/>
          <w:sz w:val="24"/>
          <w:szCs w:val="24"/>
          <w:lang w:val="en-US" w:eastAsia="zh-CN"/>
        </w:rPr>
        <w:t xml:space="preserve"> </w:t>
      </w:r>
      <w:bookmarkEnd w:id="1"/>
      <w:r w:rsidRPr="001F3BE0">
        <w:rPr>
          <w:rFonts w:eastAsia="SimSun"/>
          <w:noProof w:val="0"/>
          <w:sz w:val="24"/>
          <w:szCs w:val="24"/>
          <w:lang w:val="en-US" w:eastAsia="zh-CN"/>
        </w:rPr>
        <w:t>2019</w:t>
      </w:r>
    </w:p>
    <w:p w14:paraId="3093841D" w14:textId="77777777" w:rsidR="007925AB" w:rsidRPr="001F3BE0" w:rsidRDefault="007925AB" w:rsidP="007925AB">
      <w:pPr>
        <w:pStyle w:val="Header"/>
        <w:rPr>
          <w:bCs/>
          <w:noProof w:val="0"/>
          <w:sz w:val="24"/>
          <w:lang w:val="en-US"/>
        </w:rPr>
      </w:pPr>
    </w:p>
    <w:p w14:paraId="26401777" w14:textId="77777777" w:rsidR="007925AB" w:rsidRPr="001F3BE0" w:rsidRDefault="007925AB" w:rsidP="007925AB">
      <w:pPr>
        <w:pStyle w:val="Header"/>
        <w:rPr>
          <w:bCs/>
          <w:noProof w:val="0"/>
          <w:sz w:val="24"/>
          <w:lang w:val="en-US"/>
        </w:rPr>
      </w:pPr>
    </w:p>
    <w:p w14:paraId="03D0FC49" w14:textId="77777777" w:rsidR="007925AB" w:rsidRPr="001F3BE0" w:rsidRDefault="007925AB" w:rsidP="007925AB">
      <w:pPr>
        <w:pStyle w:val="CRCoverPage"/>
        <w:tabs>
          <w:tab w:val="left" w:pos="1985"/>
        </w:tabs>
        <w:rPr>
          <w:rFonts w:cs="Arial"/>
          <w:b/>
          <w:bCs/>
          <w:sz w:val="24"/>
          <w:lang w:val="en-US" w:eastAsia="ja-JP"/>
        </w:rPr>
      </w:pPr>
      <w:r w:rsidRPr="001F3BE0">
        <w:rPr>
          <w:rFonts w:cs="Arial"/>
          <w:b/>
          <w:bCs/>
          <w:sz w:val="24"/>
          <w:lang w:val="en-US"/>
        </w:rPr>
        <w:t>Agenda item:</w:t>
      </w:r>
      <w:r w:rsidRPr="001F3BE0">
        <w:rPr>
          <w:rFonts w:cs="Arial"/>
          <w:b/>
          <w:bCs/>
          <w:sz w:val="24"/>
          <w:lang w:val="en-US"/>
        </w:rPr>
        <w:tab/>
      </w:r>
      <w:r>
        <w:rPr>
          <w:rFonts w:cs="Arial"/>
          <w:b/>
          <w:bCs/>
          <w:sz w:val="24"/>
          <w:lang w:val="en-US" w:eastAsia="ja-JP"/>
        </w:rPr>
        <w:t>10.2.3</w:t>
      </w:r>
    </w:p>
    <w:p w14:paraId="036B3E03" w14:textId="77777777" w:rsidR="007925AB" w:rsidRPr="00B266B0" w:rsidRDefault="007925AB" w:rsidP="007925A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w:t>
      </w:r>
      <w:r w:rsidRPr="00CF34B7">
        <w:rPr>
          <w:rFonts w:ascii="Arial" w:hAnsi="Arial" w:cs="Arial"/>
          <w:b/>
          <w:bCs/>
          <w:sz w:val="24"/>
        </w:rPr>
        <w:t xml:space="preserve"> Sh</w:t>
      </w:r>
      <w:bookmarkStart w:id="2" w:name="_GoBack"/>
      <w:bookmarkEnd w:id="2"/>
      <w:r w:rsidRPr="00CF34B7">
        <w:rPr>
          <w:rFonts w:ascii="Arial" w:hAnsi="Arial" w:cs="Arial"/>
          <w:b/>
          <w:bCs/>
          <w:sz w:val="24"/>
        </w:rPr>
        <w:t>anghai Bell</w:t>
      </w:r>
    </w:p>
    <w:p w14:paraId="4436A320" w14:textId="4E516194" w:rsidR="007925AB" w:rsidRDefault="007925AB" w:rsidP="007925A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0D7309">
        <w:rPr>
          <w:rFonts w:ascii="Arial" w:hAnsi="Arial" w:cs="Arial"/>
          <w:b/>
          <w:bCs/>
          <w:sz w:val="24"/>
        </w:rPr>
        <w:t xml:space="preserve">RACH </w:t>
      </w:r>
      <w:r>
        <w:rPr>
          <w:rFonts w:ascii="Arial" w:hAnsi="Arial" w:cs="Arial"/>
          <w:b/>
          <w:bCs/>
          <w:sz w:val="24"/>
        </w:rPr>
        <w:t xml:space="preserve">parameter optimization over the </w:t>
      </w:r>
      <w:proofErr w:type="spellStart"/>
      <w:r>
        <w:rPr>
          <w:rFonts w:ascii="Arial" w:hAnsi="Arial" w:cs="Arial"/>
          <w:b/>
          <w:bCs/>
          <w:sz w:val="24"/>
        </w:rPr>
        <w:t>Xn</w:t>
      </w:r>
      <w:proofErr w:type="spellEnd"/>
    </w:p>
    <w:p w14:paraId="7F1CD8A4" w14:textId="77777777" w:rsidR="007925AB" w:rsidRPr="00B266B0" w:rsidRDefault="007925AB" w:rsidP="007925A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0AFF980" w14:textId="77777777" w:rsidR="007925AB" w:rsidRPr="006E13D1" w:rsidRDefault="007925AB" w:rsidP="007925AB">
      <w:pPr>
        <w:pStyle w:val="Heading1"/>
      </w:pPr>
      <w:r w:rsidRPr="006E13D1">
        <w:t>1</w:t>
      </w:r>
      <w:r w:rsidRPr="006E13D1">
        <w:tab/>
      </w:r>
      <w:r>
        <w:t>Introduction</w:t>
      </w:r>
    </w:p>
    <w:p w14:paraId="409D5B28" w14:textId="77777777" w:rsidR="001F59D4" w:rsidRDefault="00B53A86" w:rsidP="00683141">
      <w:r>
        <w:t>R</w:t>
      </w:r>
      <w:r w:rsidR="0020087E">
        <w:t>ACH</w:t>
      </w:r>
      <w:r>
        <w:t xml:space="preserve"> optimization </w:t>
      </w:r>
      <w:r w:rsidR="0020087E">
        <w:t xml:space="preserve">has been one of the use cases of RAN centric data collection study [1]. Optimizing RACH involves two parts, namely optimizing the contents of the RACH report and the communication of parameters </w:t>
      </w:r>
      <w:r w:rsidR="00ED0FA1">
        <w:t>(</w:t>
      </w:r>
      <w:r w:rsidR="0020087E">
        <w:t xml:space="preserve">between different </w:t>
      </w:r>
      <w:proofErr w:type="spellStart"/>
      <w:r w:rsidR="0020087E">
        <w:t>gNBs</w:t>
      </w:r>
      <w:proofErr w:type="spellEnd"/>
      <w:r w:rsidR="00ED0FA1">
        <w:t xml:space="preserve"> or between a gNB-CU and a gNB-DU)</w:t>
      </w:r>
      <w:r w:rsidR="007C295E">
        <w:t xml:space="preserve"> [1].</w:t>
      </w:r>
      <w:r w:rsidR="004F51EE">
        <w:t xml:space="preserve"> </w:t>
      </w:r>
    </w:p>
    <w:p w14:paraId="55A6F11A" w14:textId="7744837D" w:rsidR="00571C43" w:rsidRDefault="004F51EE" w:rsidP="00683141">
      <w:r>
        <w:t xml:space="preserve">Cell coverage typically is smaller in UL than in DL since the transmission power of the UEs is smaller than that of the gNB. </w:t>
      </w:r>
      <w:r w:rsidR="007C295E">
        <w:t xml:space="preserve">To address this, a UE </w:t>
      </w:r>
      <w:r w:rsidR="00087F76">
        <w:t>can be</w:t>
      </w:r>
      <w:r w:rsidR="007C295E">
        <w:t xml:space="preserve"> configured with 2 ULs for 1 DL of the same cell</w:t>
      </w:r>
      <w:r>
        <w:t>, corresponding to the NUL and the SUL carriers.</w:t>
      </w:r>
      <w:r w:rsidR="007C295E">
        <w:t xml:space="preserve"> </w:t>
      </w:r>
      <w:r w:rsidR="00571C43">
        <w:t xml:space="preserve">For random access in a SUL configured cell, network can signal the carrier in which the UE should transmit (NUL or SUL). If this is not signalled by the network the UE </w:t>
      </w:r>
      <w:r>
        <w:t xml:space="preserve">decides to </w:t>
      </w:r>
      <w:r w:rsidR="00DE06E2">
        <w:t xml:space="preserve">transmit RACH on SUL based on the </w:t>
      </w:r>
      <w:r>
        <w:t xml:space="preserve">broadcast </w:t>
      </w:r>
      <w:r w:rsidR="00DE06E2">
        <w:t xml:space="preserve">parameter </w:t>
      </w:r>
      <w:proofErr w:type="spellStart"/>
      <w:r w:rsidR="00DE06E2">
        <w:rPr>
          <w:i/>
          <w:lang w:val="en-US" w:eastAsia="ko-KR"/>
        </w:rPr>
        <w:t>rsrp</w:t>
      </w:r>
      <w:proofErr w:type="spellEnd"/>
      <w:r w:rsidR="00DE06E2">
        <w:rPr>
          <w:i/>
          <w:lang w:val="en-US" w:eastAsia="ko-KR"/>
        </w:rPr>
        <w:t>-</w:t>
      </w:r>
      <w:proofErr w:type="spellStart"/>
      <w:r w:rsidR="00DE06E2">
        <w:rPr>
          <w:i/>
          <w:lang w:val="en-US" w:eastAsia="ko-KR"/>
        </w:rPr>
        <w:t>ThresholdSSB</w:t>
      </w:r>
      <w:proofErr w:type="spellEnd"/>
      <w:r w:rsidR="00DE06E2">
        <w:rPr>
          <w:i/>
          <w:lang w:val="en-US" w:eastAsia="ko-KR"/>
        </w:rPr>
        <w:t xml:space="preserve">-SUL; </w:t>
      </w:r>
      <w:r w:rsidR="00DE06E2" w:rsidRPr="00DE06E2">
        <w:rPr>
          <w:lang w:val="en-US" w:eastAsia="ko-KR"/>
        </w:rPr>
        <w:t>the</w:t>
      </w:r>
      <w:r w:rsidR="00DE06E2">
        <w:rPr>
          <w:lang w:val="en-US" w:eastAsia="ko-KR"/>
        </w:rPr>
        <w:t xml:space="preserve"> UE selects the SUL carrier </w:t>
      </w:r>
      <w:r w:rsidR="00DE06E2">
        <w:t xml:space="preserve">if </w:t>
      </w:r>
      <w:r w:rsidR="00DE06E2" w:rsidRPr="00377FCB">
        <w:t>the RSRP</w:t>
      </w:r>
      <w:r w:rsidR="00DE06E2">
        <w:t xml:space="preserve"> signal</w:t>
      </w:r>
      <w:r w:rsidR="00DE06E2" w:rsidRPr="00377FCB">
        <w:t xml:space="preserve"> of the downlink pathloss reference </w:t>
      </w:r>
      <w:r w:rsidR="00DE06E2">
        <w:t>is smaller than the parameter and use</w:t>
      </w:r>
      <w:r>
        <w:t>s</w:t>
      </w:r>
      <w:r w:rsidR="00DE06E2">
        <w:t xml:space="preserve"> the NUL otherwise.</w:t>
      </w:r>
    </w:p>
    <w:p w14:paraId="206DF41D" w14:textId="0AEFF0C8" w:rsidR="00DF4B17" w:rsidRDefault="00DF4B17" w:rsidP="00DF4B17">
      <w:pPr>
        <w:pStyle w:val="B1"/>
        <w:overflowPunct w:val="0"/>
        <w:autoSpaceDE w:val="0"/>
        <w:autoSpaceDN w:val="0"/>
        <w:adjustRightInd w:val="0"/>
        <w:ind w:left="0" w:firstLine="0"/>
        <w:jc w:val="both"/>
        <w:textAlignment w:val="baseline"/>
        <w:rPr>
          <w:lang w:eastAsia="zh-CN"/>
        </w:rPr>
      </w:pPr>
      <w:r>
        <w:rPr>
          <w:lang w:eastAsia="zh-CN"/>
        </w:rPr>
        <w:t>In this contribution</w:t>
      </w:r>
      <w:r w:rsidR="0055152D">
        <w:rPr>
          <w:lang w:eastAsia="zh-CN"/>
        </w:rPr>
        <w:t>,</w:t>
      </w:r>
      <w:r>
        <w:rPr>
          <w:lang w:eastAsia="zh-CN"/>
        </w:rPr>
        <w:t xml:space="preserve"> our focus is on</w:t>
      </w:r>
      <w:r w:rsidR="005C671D">
        <w:rPr>
          <w:lang w:eastAsia="zh-CN"/>
        </w:rPr>
        <w:t xml:space="preserve"> the</w:t>
      </w:r>
      <w:r>
        <w:rPr>
          <w:lang w:eastAsia="zh-CN"/>
        </w:rPr>
        <w:t xml:space="preserve"> elements of the RACH report that need to be exchanged between two </w:t>
      </w:r>
      <w:proofErr w:type="spellStart"/>
      <w:r>
        <w:rPr>
          <w:lang w:eastAsia="zh-CN"/>
        </w:rPr>
        <w:t>gNBs</w:t>
      </w:r>
      <w:proofErr w:type="spellEnd"/>
      <w:r>
        <w:rPr>
          <w:lang w:eastAsia="zh-CN"/>
        </w:rPr>
        <w:t xml:space="preserve"> over the </w:t>
      </w:r>
      <w:proofErr w:type="spellStart"/>
      <w:r>
        <w:rPr>
          <w:lang w:eastAsia="zh-CN"/>
        </w:rPr>
        <w:t>Xn</w:t>
      </w:r>
      <w:proofErr w:type="spellEnd"/>
      <w:r>
        <w:rPr>
          <w:lang w:eastAsia="zh-CN"/>
        </w:rPr>
        <w:t xml:space="preserve"> interface.</w:t>
      </w:r>
    </w:p>
    <w:p w14:paraId="7997BCFD" w14:textId="05137655" w:rsidR="007A2121" w:rsidRDefault="00CD4C7B" w:rsidP="002724BF">
      <w:pPr>
        <w:pStyle w:val="Heading1"/>
        <w:ind w:left="0" w:firstLine="0"/>
      </w:pPr>
      <w:r w:rsidRPr="006E13D1">
        <w:t xml:space="preserve">2 </w:t>
      </w:r>
      <w:r w:rsidRPr="006E13D1">
        <w:tab/>
      </w:r>
      <w:r w:rsidR="004D7C6A">
        <w:t>RACH p</w:t>
      </w:r>
      <w:r w:rsidR="002724BF">
        <w:t xml:space="preserve">arameter exchange between </w:t>
      </w:r>
      <w:r w:rsidR="0004165D">
        <w:t>two</w:t>
      </w:r>
      <w:r w:rsidR="002724BF">
        <w:t xml:space="preserve"> </w:t>
      </w:r>
      <w:proofErr w:type="spellStart"/>
      <w:r w:rsidR="002724BF">
        <w:t>gNBs</w:t>
      </w:r>
      <w:proofErr w:type="spellEnd"/>
    </w:p>
    <w:p w14:paraId="7C3740B7" w14:textId="434263BE" w:rsidR="00A77132" w:rsidRDefault="00A266A2" w:rsidP="00DF4B17">
      <w:r>
        <w:t xml:space="preserve">An email discussion [107#45] [NR/SON] RACH and Mobility Robustness Optimization Checking was initiated in order to obtain a report which will serve as a baseline for </w:t>
      </w:r>
      <w:proofErr w:type="gramStart"/>
      <w:r>
        <w:t>an</w:t>
      </w:r>
      <w:proofErr w:type="gramEnd"/>
      <w:r>
        <w:t xml:space="preserve"> LS to RAN2 requesting RAN2 views on some RAN3 remaining issues. The following proposal was approved at the first stage of the email discussion.</w:t>
      </w:r>
    </w:p>
    <w:p w14:paraId="541FA04C" w14:textId="10A7D42A" w:rsidR="00A266A2" w:rsidRDefault="0009580B" w:rsidP="00517B85">
      <w:r w:rsidRPr="00A266A2">
        <w:rPr>
          <w:rFonts w:eastAsia="SimSun" w:hint="eastAsia"/>
          <w:b/>
          <w:lang w:eastAsia="zh-CN"/>
        </w:rPr>
        <w:t>Proposal</w:t>
      </w:r>
      <w:r w:rsidRPr="001A5458">
        <w:rPr>
          <w:rFonts w:eastAsia="SimSun"/>
          <w:lang w:eastAsia="zh-CN"/>
        </w:rPr>
        <w:t xml:space="preserve"> 1-3: RAN2 confirm ‘</w:t>
      </w:r>
      <w:r w:rsidRPr="001A5458">
        <w:rPr>
          <w:lang w:eastAsia="zh-CN"/>
        </w:rPr>
        <w:t>Indexes of the SSBs and number of RACH preambles sent on each tried SSB listed in chronological order of attempts</w:t>
      </w:r>
      <w:r w:rsidRPr="001A5458">
        <w:rPr>
          <w:rFonts w:eastAsia="SimSun"/>
          <w:lang w:eastAsia="zh-CN"/>
        </w:rPr>
        <w:t>’ is included in</w:t>
      </w:r>
      <w:r w:rsidR="00A266A2">
        <w:rPr>
          <w:rFonts w:eastAsia="SimSun"/>
          <w:lang w:eastAsia="zh-CN"/>
        </w:rPr>
        <w:t xml:space="preserve"> the </w:t>
      </w:r>
      <w:r w:rsidRPr="001A5458">
        <w:rPr>
          <w:rFonts w:eastAsia="SimSun"/>
          <w:lang w:eastAsia="zh-CN"/>
        </w:rPr>
        <w:t>RACH report.</w:t>
      </w:r>
    </w:p>
    <w:p w14:paraId="45AE318F" w14:textId="486B8DCA" w:rsidR="00517B85" w:rsidRDefault="00334C21" w:rsidP="00517B85">
      <w:r>
        <w:t xml:space="preserve">By logging in the RACH report the number of RACH preambles sent on each tried SSB, the RACH report may include both successful and failed RACH information as not all attempted transmissions on SSBs may be successful. This enables a gNB to determine the reasons of the failed RACH and potentially optimize its RACH parameters and resources it assigns to a given user. </w:t>
      </w:r>
      <w:r w:rsidR="00517B85">
        <w:t>For example, in beam-based operation for mobility a target cell can provide dedicated RA</w:t>
      </w:r>
      <w:r w:rsidR="007A6C0E">
        <w:t>CH</w:t>
      </w:r>
      <w:r w:rsidR="00517B85">
        <w:t xml:space="preserve"> resources on multiple beams or SS-blocks for the incoming UE. The UE may send a preamble to several </w:t>
      </w:r>
      <w:proofErr w:type="gramStart"/>
      <w:r w:rsidR="00517B85">
        <w:t>Random Access</w:t>
      </w:r>
      <w:proofErr w:type="gramEnd"/>
      <w:r w:rsidR="00517B85">
        <w:t xml:space="preserve"> Resources before receiving a RAR from the network. Similarly, several </w:t>
      </w:r>
      <w:proofErr w:type="gramStart"/>
      <w:r w:rsidR="00517B85">
        <w:t>Random Access</w:t>
      </w:r>
      <w:proofErr w:type="gramEnd"/>
      <w:r w:rsidR="00517B85">
        <w:t xml:space="preserve"> Resources can be also configured for the UE for Beam Failure Recovery (BFR) Procedure. When the UE receives a RAR, the target cell is only aware on which Random Access </w:t>
      </w:r>
      <w:r w:rsidR="00517B85">
        <w:rPr>
          <w:rFonts w:cs="Arial"/>
        </w:rPr>
        <w:t>Resource</w:t>
      </w:r>
      <w:r w:rsidR="00517B85" w:rsidRPr="00B36D6D">
        <w:rPr>
          <w:rFonts w:cs="Arial"/>
        </w:rPr>
        <w:t xml:space="preserve"> the UE </w:t>
      </w:r>
      <w:r w:rsidR="00517B85">
        <w:rPr>
          <w:rFonts w:cs="Arial"/>
        </w:rPr>
        <w:t>made a successful attempt,</w:t>
      </w:r>
      <w:r w:rsidR="00517B85" w:rsidRPr="00B36D6D">
        <w:rPr>
          <w:rFonts w:cs="Arial"/>
        </w:rPr>
        <w:t xml:space="preserve"> but it does not know if the UE </w:t>
      </w:r>
      <w:r w:rsidR="00517B85">
        <w:rPr>
          <w:rFonts w:cs="Arial"/>
        </w:rPr>
        <w:t>made other (unsuccessful) attempts.</w:t>
      </w:r>
      <w:r w:rsidR="00517B85" w:rsidRPr="00B36D6D">
        <w:rPr>
          <w:rFonts w:cs="Arial"/>
        </w:rPr>
        <w:t xml:space="preserve"> </w:t>
      </w:r>
      <w:r w:rsidR="00517B85">
        <w:t>It would be beneficial for the target cell to differentiate among the following cases:</w:t>
      </w:r>
    </w:p>
    <w:p w14:paraId="75B83E0E" w14:textId="77777777" w:rsidR="00EB29BD" w:rsidRPr="00BC657B" w:rsidRDefault="00EB29BD" w:rsidP="00EB29BD">
      <w:pPr>
        <w:pStyle w:val="ListParagraph"/>
        <w:numPr>
          <w:ilvl w:val="0"/>
          <w:numId w:val="16"/>
        </w:numPr>
        <w:rPr>
          <w:rFonts w:ascii="Times New Roman" w:hAnsi="Times New Roman"/>
          <w:sz w:val="20"/>
          <w:lang w:val="en-GB"/>
        </w:rPr>
      </w:pPr>
      <w:r w:rsidRPr="00BC657B">
        <w:rPr>
          <w:rFonts w:ascii="Times New Roman" w:hAnsi="Times New Roman"/>
          <w:sz w:val="20"/>
          <w:lang w:val="en-GB"/>
        </w:rPr>
        <w:t>UE tried RA</w:t>
      </w:r>
      <w:r>
        <w:rPr>
          <w:rFonts w:ascii="Times New Roman" w:hAnsi="Times New Roman"/>
          <w:sz w:val="20"/>
          <w:lang w:val="en-GB"/>
        </w:rPr>
        <w:t>CH</w:t>
      </w:r>
      <w:r w:rsidRPr="00BC657B">
        <w:rPr>
          <w:rFonts w:ascii="Times New Roman" w:hAnsi="Times New Roman"/>
          <w:sz w:val="20"/>
          <w:lang w:val="en-GB"/>
        </w:rPr>
        <w:t xml:space="preserve"> on </w:t>
      </w:r>
      <w:r>
        <w:rPr>
          <w:rFonts w:ascii="Times New Roman" w:hAnsi="Times New Roman"/>
          <w:sz w:val="20"/>
          <w:lang w:val="en-GB"/>
        </w:rPr>
        <w:t xml:space="preserve">a </w:t>
      </w:r>
      <w:proofErr w:type="gramStart"/>
      <w:r w:rsidRPr="00BC657B">
        <w:rPr>
          <w:rFonts w:ascii="Times New Roman" w:hAnsi="Times New Roman"/>
          <w:sz w:val="20"/>
          <w:lang w:val="en-GB"/>
        </w:rPr>
        <w:t>Random Access</w:t>
      </w:r>
      <w:proofErr w:type="gramEnd"/>
      <w:r w:rsidRPr="00BC657B">
        <w:rPr>
          <w:rFonts w:ascii="Times New Roman" w:hAnsi="Times New Roman"/>
          <w:sz w:val="20"/>
          <w:lang w:val="en-GB"/>
        </w:rPr>
        <w:t xml:space="preserve"> Resource in the first attempt and got connected</w:t>
      </w:r>
    </w:p>
    <w:p w14:paraId="3831A608" w14:textId="77777777" w:rsidR="00EB29BD" w:rsidRPr="00BC657B" w:rsidRDefault="00EB29BD" w:rsidP="00EB29BD">
      <w:pPr>
        <w:pStyle w:val="ListParagraph"/>
        <w:numPr>
          <w:ilvl w:val="0"/>
          <w:numId w:val="16"/>
        </w:numPr>
        <w:rPr>
          <w:rFonts w:ascii="Times New Roman" w:hAnsi="Times New Roman"/>
          <w:sz w:val="20"/>
          <w:lang w:val="en-GB"/>
        </w:rPr>
      </w:pPr>
      <w:r w:rsidRPr="00BC657B">
        <w:rPr>
          <w:rFonts w:ascii="Times New Roman" w:hAnsi="Times New Roman"/>
          <w:sz w:val="20"/>
          <w:lang w:val="en-GB"/>
        </w:rPr>
        <w:t>UE first tried RA</w:t>
      </w:r>
      <w:r>
        <w:rPr>
          <w:rFonts w:ascii="Times New Roman" w:hAnsi="Times New Roman"/>
          <w:sz w:val="20"/>
          <w:lang w:val="en-GB"/>
        </w:rPr>
        <w:t>CH</w:t>
      </w:r>
      <w:r w:rsidRPr="00BC657B">
        <w:rPr>
          <w:rFonts w:ascii="Times New Roman" w:hAnsi="Times New Roman"/>
          <w:sz w:val="20"/>
          <w:lang w:val="en-GB"/>
        </w:rPr>
        <w:t xml:space="preserve"> on </w:t>
      </w:r>
      <w:r>
        <w:rPr>
          <w:rFonts w:ascii="Times New Roman" w:hAnsi="Times New Roman"/>
          <w:sz w:val="20"/>
          <w:lang w:val="en-GB"/>
        </w:rPr>
        <w:t xml:space="preserve">some </w:t>
      </w:r>
      <w:r w:rsidRPr="00BC657B">
        <w:rPr>
          <w:rFonts w:ascii="Times New Roman" w:hAnsi="Times New Roman"/>
          <w:sz w:val="20"/>
          <w:lang w:val="en-GB"/>
        </w:rPr>
        <w:t xml:space="preserve">other </w:t>
      </w:r>
      <w:proofErr w:type="gramStart"/>
      <w:r w:rsidRPr="00BC657B">
        <w:rPr>
          <w:rFonts w:ascii="Times New Roman" w:hAnsi="Times New Roman"/>
          <w:sz w:val="20"/>
          <w:lang w:val="en-GB"/>
        </w:rPr>
        <w:t>Random Access</w:t>
      </w:r>
      <w:proofErr w:type="gramEnd"/>
      <w:r w:rsidRPr="00BC657B">
        <w:rPr>
          <w:rFonts w:ascii="Times New Roman" w:hAnsi="Times New Roman"/>
          <w:sz w:val="20"/>
          <w:lang w:val="en-GB"/>
        </w:rPr>
        <w:t xml:space="preserve"> Resource</w:t>
      </w:r>
      <w:r>
        <w:rPr>
          <w:rFonts w:ascii="Times New Roman" w:hAnsi="Times New Roman"/>
          <w:sz w:val="20"/>
          <w:lang w:val="en-GB"/>
        </w:rPr>
        <w:t>(s)</w:t>
      </w:r>
      <w:r w:rsidRPr="00BC657B">
        <w:rPr>
          <w:rFonts w:ascii="Times New Roman" w:hAnsi="Times New Roman"/>
          <w:sz w:val="20"/>
          <w:lang w:val="en-GB"/>
        </w:rPr>
        <w:t xml:space="preserve"> and failed before </w:t>
      </w:r>
      <w:r>
        <w:rPr>
          <w:rFonts w:ascii="Times New Roman" w:hAnsi="Times New Roman"/>
          <w:sz w:val="20"/>
          <w:lang w:val="en-GB"/>
        </w:rPr>
        <w:t>it attempted</w:t>
      </w:r>
      <w:r w:rsidRPr="00BC657B">
        <w:rPr>
          <w:rFonts w:ascii="Times New Roman" w:hAnsi="Times New Roman"/>
          <w:sz w:val="20"/>
          <w:lang w:val="en-GB"/>
        </w:rPr>
        <w:t xml:space="preserve"> RA</w:t>
      </w:r>
      <w:r>
        <w:rPr>
          <w:rFonts w:ascii="Times New Roman" w:hAnsi="Times New Roman"/>
          <w:sz w:val="20"/>
          <w:lang w:val="en-GB"/>
        </w:rPr>
        <w:t>CH</w:t>
      </w:r>
      <w:r w:rsidRPr="00BC657B">
        <w:rPr>
          <w:rFonts w:ascii="Times New Roman" w:hAnsi="Times New Roman"/>
          <w:sz w:val="20"/>
          <w:lang w:val="en-GB"/>
        </w:rPr>
        <w:t xml:space="preserve"> on </w:t>
      </w:r>
      <w:r>
        <w:rPr>
          <w:rFonts w:ascii="Times New Roman" w:hAnsi="Times New Roman"/>
          <w:sz w:val="20"/>
          <w:lang w:val="en-GB"/>
        </w:rPr>
        <w:t xml:space="preserve">a different </w:t>
      </w:r>
      <w:r w:rsidRPr="00BC657B">
        <w:rPr>
          <w:rFonts w:ascii="Times New Roman" w:hAnsi="Times New Roman"/>
          <w:sz w:val="20"/>
          <w:lang w:val="en-GB"/>
        </w:rPr>
        <w:t xml:space="preserve">Resource </w:t>
      </w:r>
      <w:r>
        <w:rPr>
          <w:rFonts w:ascii="Times New Roman" w:hAnsi="Times New Roman"/>
          <w:sz w:val="20"/>
          <w:lang w:val="en-GB"/>
        </w:rPr>
        <w:t xml:space="preserve">and </w:t>
      </w:r>
      <w:r w:rsidRPr="00BC657B">
        <w:rPr>
          <w:rFonts w:ascii="Times New Roman" w:hAnsi="Times New Roman"/>
          <w:sz w:val="20"/>
          <w:lang w:val="en-GB"/>
        </w:rPr>
        <w:t>successfully complet</w:t>
      </w:r>
      <w:r>
        <w:rPr>
          <w:rFonts w:ascii="Times New Roman" w:hAnsi="Times New Roman"/>
          <w:sz w:val="20"/>
          <w:lang w:val="en-GB"/>
        </w:rPr>
        <w:t>ed</w:t>
      </w:r>
      <w:r w:rsidRPr="00BC657B">
        <w:rPr>
          <w:rFonts w:ascii="Times New Roman" w:hAnsi="Times New Roman"/>
          <w:sz w:val="20"/>
          <w:lang w:val="en-GB"/>
        </w:rPr>
        <w:t xml:space="preserve"> </w:t>
      </w:r>
      <w:r>
        <w:rPr>
          <w:rFonts w:ascii="Times New Roman" w:hAnsi="Times New Roman"/>
          <w:sz w:val="20"/>
          <w:lang w:val="en-GB"/>
        </w:rPr>
        <w:t>its RACH procedure</w:t>
      </w:r>
    </w:p>
    <w:p w14:paraId="63BB5FFD" w14:textId="77777777" w:rsidR="00EB29BD" w:rsidRPr="00517B85" w:rsidRDefault="00EB29BD" w:rsidP="00EB29BD">
      <w:pPr>
        <w:pStyle w:val="ListParagraph"/>
        <w:numPr>
          <w:ilvl w:val="0"/>
          <w:numId w:val="16"/>
        </w:numPr>
        <w:rPr>
          <w:rFonts w:ascii="Times New Roman" w:hAnsi="Times New Roman"/>
          <w:sz w:val="20"/>
          <w:lang w:val="en-GB"/>
        </w:rPr>
      </w:pPr>
      <w:r w:rsidRPr="00BC657B">
        <w:rPr>
          <w:rFonts w:ascii="Times New Roman" w:hAnsi="Times New Roman"/>
          <w:sz w:val="20"/>
          <w:lang w:val="en-GB"/>
        </w:rPr>
        <w:t>UE attempt</w:t>
      </w:r>
      <w:r>
        <w:rPr>
          <w:rFonts w:ascii="Times New Roman" w:hAnsi="Times New Roman"/>
          <w:sz w:val="20"/>
          <w:lang w:val="en-GB"/>
        </w:rPr>
        <w:t>ed RACH</w:t>
      </w:r>
      <w:r w:rsidRPr="00BC657B">
        <w:rPr>
          <w:rFonts w:ascii="Times New Roman" w:hAnsi="Times New Roman"/>
          <w:sz w:val="20"/>
          <w:lang w:val="en-GB"/>
        </w:rPr>
        <w:t xml:space="preserve"> only on a subset of allocated resources and some resources </w:t>
      </w:r>
      <w:r>
        <w:rPr>
          <w:rFonts w:ascii="Times New Roman" w:hAnsi="Times New Roman"/>
          <w:sz w:val="20"/>
          <w:lang w:val="en-GB"/>
        </w:rPr>
        <w:t>were</w:t>
      </w:r>
      <w:r w:rsidRPr="00BC657B">
        <w:rPr>
          <w:rFonts w:ascii="Times New Roman" w:hAnsi="Times New Roman"/>
          <w:sz w:val="20"/>
          <w:lang w:val="en-GB"/>
        </w:rPr>
        <w:t xml:space="preserve"> never used by the incoming UEs for example due to their location or serving beam in the serving cell</w:t>
      </w:r>
    </w:p>
    <w:p w14:paraId="46A005CD" w14:textId="77777777" w:rsidR="00517B85" w:rsidRDefault="00517B85" w:rsidP="00DF4B17"/>
    <w:p w14:paraId="0AC12C0F" w14:textId="49179F3F" w:rsidR="00BF7DF5" w:rsidRDefault="00BF7DF5" w:rsidP="00DF4B17">
      <w:r>
        <w:rPr>
          <w:b/>
        </w:rPr>
        <w:t>Observation</w:t>
      </w:r>
      <w:r w:rsidR="00661B48">
        <w:rPr>
          <w:b/>
        </w:rPr>
        <w:t xml:space="preserve"> 1</w:t>
      </w:r>
      <w:r>
        <w:rPr>
          <w:b/>
        </w:rPr>
        <w:t xml:space="preserve">: </w:t>
      </w:r>
      <w:r w:rsidRPr="00541DC8">
        <w:t>The cell</w:t>
      </w:r>
      <w:r>
        <w:t xml:space="preserve"> o</w:t>
      </w:r>
      <w:r w:rsidRPr="00541DC8">
        <w:t>n which RACH failed has no</w:t>
      </w:r>
      <w:r>
        <w:t xml:space="preserve"> means to know the details of the failed RACH unless the UE performs successful RACH to it in </w:t>
      </w:r>
      <w:r w:rsidR="005C671D">
        <w:t xml:space="preserve">a </w:t>
      </w:r>
      <w:r>
        <w:t>subsequent transmission attemp</w:t>
      </w:r>
      <w:r w:rsidR="00AB38D4">
        <w:t>t</w:t>
      </w:r>
      <w:r w:rsidR="005C671D">
        <w:t xml:space="preserve"> and reports to the cell failed RACH information</w:t>
      </w:r>
      <w:r>
        <w:t>.</w:t>
      </w:r>
    </w:p>
    <w:p w14:paraId="1E8C9582" w14:textId="3845F20F" w:rsidR="00F15CF9" w:rsidRDefault="00F15CF9" w:rsidP="00DF4B17">
      <w:r w:rsidRPr="00F15CF9">
        <w:rPr>
          <w:b/>
        </w:rPr>
        <w:lastRenderedPageBreak/>
        <w:t>Observation</w:t>
      </w:r>
      <w:r w:rsidR="00661B48">
        <w:rPr>
          <w:b/>
        </w:rPr>
        <w:t xml:space="preserve"> 2</w:t>
      </w:r>
      <w:r w:rsidRPr="00F15CF9">
        <w:rPr>
          <w:b/>
        </w:rPr>
        <w:t>:</w:t>
      </w:r>
      <w:r>
        <w:t xml:space="preserve"> The cell on which RACH failed could benefit by knowing failed RACH information (e.g., in case of mobility or BFR procedures).</w:t>
      </w:r>
    </w:p>
    <w:p w14:paraId="45C4DB3F" w14:textId="176F382B" w:rsidR="00837496" w:rsidRDefault="003D3924" w:rsidP="00DF4B17">
      <w:r>
        <w:t xml:space="preserve">However, there are some cases when </w:t>
      </w:r>
      <w:r w:rsidR="00837496">
        <w:t>a</w:t>
      </w:r>
      <w:r>
        <w:t xml:space="preserve"> UE </w:t>
      </w:r>
      <w:r w:rsidR="00837496">
        <w:t>attempts RACH and fails on one cell and next time it performs RACH successfully it is connected on a different cell. In such case</w:t>
      </w:r>
      <w:r w:rsidR="00541DC8">
        <w:t>s</w:t>
      </w:r>
      <w:r w:rsidR="00837496">
        <w:t xml:space="preserve"> the former cell</w:t>
      </w:r>
      <w:r w:rsidR="00541DC8">
        <w:t xml:space="preserve"> is completely unaware of the failed RACH information.</w:t>
      </w:r>
      <w:r w:rsidR="00837496">
        <w:t xml:space="preserve"> </w:t>
      </w:r>
      <w:r w:rsidR="00C610B6">
        <w:t>Hence</w:t>
      </w:r>
      <w:r w:rsidR="00541DC8">
        <w:t>, it</w:t>
      </w:r>
      <w:r w:rsidR="00837496">
        <w:t xml:space="preserve"> can be the duty of the </w:t>
      </w:r>
      <w:r w:rsidR="00541DC8">
        <w:t>latter</w:t>
      </w:r>
      <w:r w:rsidR="00BF7DF5">
        <w:t xml:space="preserve"> cell</w:t>
      </w:r>
      <w:r w:rsidR="00541DC8">
        <w:t xml:space="preserve"> </w:t>
      </w:r>
      <w:r w:rsidR="00837496">
        <w:t xml:space="preserve">to communicate this information to the </w:t>
      </w:r>
      <w:r w:rsidR="009A5E3D">
        <w:t>cell where RACH</w:t>
      </w:r>
      <w:r w:rsidR="00541DC8">
        <w:t xml:space="preserve"> </w:t>
      </w:r>
      <w:r w:rsidR="009A5E3D">
        <w:t>failed</w:t>
      </w:r>
      <w:r w:rsidR="00666DAC">
        <w:t xml:space="preserve"> after it receives it from the UE</w:t>
      </w:r>
      <w:r w:rsidR="00837496">
        <w:t>.</w:t>
      </w:r>
    </w:p>
    <w:p w14:paraId="3E4D772C" w14:textId="37DC305F" w:rsidR="0085501D" w:rsidRDefault="009A5E3D" w:rsidP="00DF4B17">
      <w:r w:rsidRPr="009A5E3D">
        <w:rPr>
          <w:b/>
        </w:rPr>
        <w:t>Proposal</w:t>
      </w:r>
      <w:r w:rsidR="00556EB6">
        <w:rPr>
          <w:b/>
        </w:rPr>
        <w:t xml:space="preserve"> 1</w:t>
      </w:r>
      <w:r w:rsidRPr="00556EB6">
        <w:rPr>
          <w:b/>
        </w:rPr>
        <w:t>:</w:t>
      </w:r>
      <w:r>
        <w:t xml:space="preserve"> After a failed RACH procedure, the cell</w:t>
      </w:r>
      <w:r w:rsidR="00541DC8">
        <w:t xml:space="preserve"> where RACH succeeded</w:t>
      </w:r>
      <w:r>
        <w:t xml:space="preserve"> forwards the list</w:t>
      </w:r>
      <w:r w:rsidR="00666DAC">
        <w:t xml:space="preserve"> of failed preambles</w:t>
      </w:r>
      <w:r w:rsidR="00517B85">
        <w:t xml:space="preserve"> together with the </w:t>
      </w:r>
      <w:proofErr w:type="gramStart"/>
      <w:r w:rsidR="00517B85">
        <w:rPr>
          <w:rFonts w:cs="Arial"/>
        </w:rPr>
        <w:t>Random Access</w:t>
      </w:r>
      <w:proofErr w:type="gramEnd"/>
      <w:r w:rsidR="00517B85">
        <w:rPr>
          <w:rFonts w:cs="Arial"/>
        </w:rPr>
        <w:t xml:space="preserve"> Resource attempted, the power used, RA-RNTI, if it was CBRA or CFRA </w:t>
      </w:r>
      <w:r>
        <w:t xml:space="preserve">to the cell to which the failed RACH was performed. </w:t>
      </w:r>
    </w:p>
    <w:p w14:paraId="3EA43013" w14:textId="72CD5A5A" w:rsidR="0038160C" w:rsidRDefault="002B386A" w:rsidP="00DF4B17">
      <w:r>
        <w:t>This scenario may</w:t>
      </w:r>
      <w:r w:rsidR="00666DAC">
        <w:t xml:space="preserve"> also</w:t>
      </w:r>
      <w:r>
        <w:t xml:space="preserve"> occur during handover where the RACH failed at the target cell</w:t>
      </w:r>
      <w:r w:rsidR="00235C6B">
        <w:t xml:space="preserve"> and the UE successfully attempted RACH at a different, recovery, cell</w:t>
      </w:r>
      <w:r w:rsidR="0038160C">
        <w:t xml:space="preserve">. </w:t>
      </w:r>
      <w:r>
        <w:t xml:space="preserve"> </w:t>
      </w:r>
      <w:r w:rsidR="002724BF">
        <w:t>As shown in</w:t>
      </w:r>
      <w:r w:rsidR="00046EE2">
        <w:t xml:space="preserve"> </w:t>
      </w:r>
      <w:r w:rsidR="00046EE2">
        <w:fldChar w:fldCharType="begin"/>
      </w:r>
      <w:r w:rsidR="00046EE2">
        <w:instrText xml:space="preserve"> REF _Ref16675678 \h </w:instrText>
      </w:r>
      <w:r w:rsidR="00046EE2">
        <w:fldChar w:fldCharType="separate"/>
      </w:r>
      <w:r w:rsidR="00046EE2">
        <w:t xml:space="preserve">Figure </w:t>
      </w:r>
      <w:r w:rsidR="00046EE2">
        <w:rPr>
          <w:noProof/>
        </w:rPr>
        <w:t>1</w:t>
      </w:r>
      <w:r w:rsidR="00046EE2">
        <w:fldChar w:fldCharType="end"/>
      </w:r>
      <w:r w:rsidR="002724BF">
        <w:t>, a handover is triggered between the UE and the source cell</w:t>
      </w:r>
      <w:r w:rsidR="00541DC8">
        <w:t>,</w:t>
      </w:r>
      <w:r w:rsidR="002724BF">
        <w:t xml:space="preserve"> but the handover fails at the target cell. The UE finally manages to synchronize with a recovery cell. Since the handover command </w:t>
      </w:r>
      <w:r w:rsidR="002724BF">
        <w:rPr>
          <w:rFonts w:cs="Arial"/>
        </w:rPr>
        <w:t xml:space="preserve">contains a list of dedicated and common </w:t>
      </w:r>
      <w:proofErr w:type="gramStart"/>
      <w:r w:rsidR="002724BF">
        <w:rPr>
          <w:rFonts w:cs="Arial"/>
        </w:rPr>
        <w:t>Random Access</w:t>
      </w:r>
      <w:proofErr w:type="gramEnd"/>
      <w:r w:rsidR="002724BF">
        <w:rPr>
          <w:rFonts w:cs="Arial"/>
        </w:rPr>
        <w:t xml:space="preserve"> </w:t>
      </w:r>
      <w:r w:rsidR="002724BF" w:rsidRPr="00FD3464">
        <w:rPr>
          <w:rFonts w:cs="Arial"/>
        </w:rPr>
        <w:t>resources that the UE can use for the target cell access</w:t>
      </w:r>
      <w:r w:rsidR="002724BF">
        <w:rPr>
          <w:rFonts w:cs="Arial"/>
        </w:rPr>
        <w:t>, the target cell could benefit by knowing this information. So</w:t>
      </w:r>
      <w:r w:rsidR="008669FD">
        <w:rPr>
          <w:rFonts w:cs="Arial"/>
        </w:rPr>
        <w:t>,</w:t>
      </w:r>
      <w:r w:rsidR="002724BF">
        <w:rPr>
          <w:rFonts w:cs="Arial"/>
        </w:rPr>
        <w:t xml:space="preserve"> the recovery cell can forward to the target cell the list of failed </w:t>
      </w:r>
      <w:r w:rsidR="00D71CF2">
        <w:rPr>
          <w:rFonts w:cs="Arial"/>
        </w:rPr>
        <w:t xml:space="preserve">RACH </w:t>
      </w:r>
      <w:r w:rsidR="002724BF">
        <w:rPr>
          <w:rFonts w:cs="Arial"/>
        </w:rPr>
        <w:t xml:space="preserve">preambles. </w:t>
      </w:r>
      <w:r w:rsidR="00666DAC">
        <w:rPr>
          <w:rFonts w:cs="Arial"/>
        </w:rPr>
        <w:t>Target cell can optimize its decision about the dedicated/common RA resource allocation when responding to the HO requests from serving cells. Based on the serving beam information about the incoming UE, the target cell can avoid allocating resources that are attempted</w:t>
      </w:r>
      <w:r w:rsidR="00845F29">
        <w:rPr>
          <w:rFonts w:cs="Arial"/>
        </w:rPr>
        <w:t>,</w:t>
      </w:r>
      <w:r w:rsidR="00666DAC">
        <w:rPr>
          <w:rFonts w:cs="Arial"/>
        </w:rPr>
        <w:t xml:space="preserve"> but mostly fail. </w:t>
      </w:r>
    </w:p>
    <w:p w14:paraId="792735C3" w14:textId="77777777" w:rsidR="0038160C" w:rsidRDefault="0038160C" w:rsidP="00DF4B17"/>
    <w:p w14:paraId="45A9E4A5" w14:textId="77777777" w:rsidR="00046EE2" w:rsidRDefault="0038160C" w:rsidP="00046EE2">
      <w:pPr>
        <w:keepNext/>
        <w:jc w:val="center"/>
      </w:pPr>
      <w:r w:rsidRPr="00A87E29" w:rsidDel="00466705">
        <w:object w:dxaOrig="7600" w:dyaOrig="4109" w14:anchorId="553E9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25pt;height:208.35pt" o:ole="">
            <v:imagedata r:id="rId12" o:title=""/>
          </v:shape>
          <o:OLEObject Type="Embed" ProgID="Visio.Drawing.11" ShapeID="_x0000_i1025" DrawAspect="Content" ObjectID="_1631769201" r:id="rId13"/>
        </w:object>
      </w:r>
    </w:p>
    <w:p w14:paraId="05967B26" w14:textId="77777777" w:rsidR="00046EE2" w:rsidRDefault="00046EE2" w:rsidP="00046EE2">
      <w:pPr>
        <w:pStyle w:val="Caption"/>
        <w:jc w:val="center"/>
      </w:pPr>
      <w:bookmarkStart w:id="3" w:name="_Ref16675678"/>
      <w:r>
        <w:t xml:space="preserve">Figure </w:t>
      </w:r>
      <w:r>
        <w:fldChar w:fldCharType="begin"/>
      </w:r>
      <w:r>
        <w:instrText xml:space="preserve"> SEQ Figure \* ARABIC </w:instrText>
      </w:r>
      <w:r>
        <w:fldChar w:fldCharType="separate"/>
      </w:r>
      <w:r>
        <w:rPr>
          <w:noProof/>
        </w:rPr>
        <w:t>1</w:t>
      </w:r>
      <w:r>
        <w:fldChar w:fldCharType="end"/>
      </w:r>
      <w:bookmarkEnd w:id="3"/>
      <w:r>
        <w:t xml:space="preserve"> Handover example where the handover fails at the target cell, but the UE manages to get synchronized to a recovery cell</w:t>
      </w:r>
    </w:p>
    <w:p w14:paraId="21B5677C" w14:textId="273DB6B1" w:rsidR="00046EE2" w:rsidRPr="00F7055F" w:rsidRDefault="00046EE2" w:rsidP="00046EE2">
      <w:pPr>
        <w:pStyle w:val="Caption"/>
        <w:jc w:val="center"/>
        <w:rPr>
          <w:i w:val="0"/>
        </w:rPr>
      </w:pPr>
    </w:p>
    <w:p w14:paraId="26D6B577" w14:textId="65C81616" w:rsidR="00666DAC" w:rsidRDefault="00837496" w:rsidP="00DF4B17">
      <w:r w:rsidRPr="00837496">
        <w:rPr>
          <w:b/>
        </w:rPr>
        <w:t>Proposal</w:t>
      </w:r>
      <w:r w:rsidR="006B52E9">
        <w:rPr>
          <w:b/>
        </w:rPr>
        <w:t xml:space="preserve"> 2</w:t>
      </w:r>
      <w:r>
        <w:t xml:space="preserve">: </w:t>
      </w:r>
      <w:r w:rsidRPr="00837496">
        <w:t>In</w:t>
      </w:r>
      <w:r>
        <w:rPr>
          <w:b/>
        </w:rPr>
        <w:t xml:space="preserve"> </w:t>
      </w:r>
      <w:r w:rsidRPr="00837496">
        <w:t>ca</w:t>
      </w:r>
      <w:r>
        <w:t xml:space="preserve">se the failed RACH </w:t>
      </w:r>
      <w:r w:rsidR="00D71CF2">
        <w:t xml:space="preserve">procedure </w:t>
      </w:r>
      <w:r>
        <w:t>was performed during a Handover, the</w:t>
      </w:r>
      <w:r w:rsidR="00D631B1">
        <w:t xml:space="preserve"> </w:t>
      </w:r>
      <w:r w:rsidR="003933B3">
        <w:t>recovery</w:t>
      </w:r>
      <w:r w:rsidR="00D631B1">
        <w:t xml:space="preserve"> cell forwards </w:t>
      </w:r>
      <w:r w:rsidR="00666DAC">
        <w:t>the list of failed preambles to the target cell.</w:t>
      </w:r>
    </w:p>
    <w:p w14:paraId="4C709798" w14:textId="38B282CB" w:rsidR="00733152" w:rsidRDefault="1F148AAB" w:rsidP="00F15CF9">
      <w:r>
        <w:t xml:space="preserve">In certain cases, the RACH report logged at a gNB can be useful to a subsequent gNB the UE connects to as it gathers information on the RACH procedure outcomes.  </w:t>
      </w:r>
      <w:r w:rsidR="00845F29">
        <w:t>For the same reasons</w:t>
      </w:r>
      <w:r>
        <w:t xml:space="preserve"> discussed for the NUL carrier case, a cell could benefit by knowing why its RACH failed also on the SUL carriers.</w:t>
      </w:r>
    </w:p>
    <w:p w14:paraId="3E88F05A" w14:textId="0FBA9F58" w:rsidR="00A04113" w:rsidRDefault="1F148AAB" w:rsidP="00A04113">
      <w:r w:rsidRPr="1F148AAB">
        <w:rPr>
          <w:b/>
          <w:bCs/>
        </w:rPr>
        <w:t>Proposal 3:</w:t>
      </w:r>
      <w:r>
        <w:t xml:space="preserve"> A cell that receives a UE RACH report with failed RACH information on SUL carrier forwards the report to the original serving cell where RACH failed.</w:t>
      </w:r>
    </w:p>
    <w:p w14:paraId="679A5043" w14:textId="68059333" w:rsidR="003C2A17" w:rsidRDefault="00845F29" w:rsidP="001C18CD">
      <w:r>
        <w:t xml:space="preserve">RACH report information may be useful to be communicated </w:t>
      </w:r>
      <w:r w:rsidR="00E867DA">
        <w:t>between</w:t>
      </w:r>
      <w:r>
        <w:t xml:space="preserve"> </w:t>
      </w:r>
      <w:proofErr w:type="spellStart"/>
      <w:proofErr w:type="gramStart"/>
      <w:r>
        <w:t>gNBs</w:t>
      </w:r>
      <w:proofErr w:type="spellEnd"/>
      <w:r w:rsidR="00154896">
        <w:t>,</w:t>
      </w:r>
      <w:r w:rsidR="00CE0671">
        <w:t xml:space="preserve"> </w:t>
      </w:r>
      <w:r>
        <w:t>but</w:t>
      </w:r>
      <w:proofErr w:type="gramEnd"/>
      <w:r>
        <w:t xml:space="preserve"> may</w:t>
      </w:r>
      <w:r w:rsidR="00154896">
        <w:t xml:space="preserve"> also</w:t>
      </w:r>
      <w:r>
        <w:t xml:space="preserve"> increase the communication overhead. It is therefore possible that a</w:t>
      </w:r>
      <w:r w:rsidR="003941A0">
        <w:t xml:space="preserve"> gNB </w:t>
      </w:r>
      <w:r w:rsidR="00697BEF">
        <w:t xml:space="preserve">further </w:t>
      </w:r>
      <w:r w:rsidR="003941A0">
        <w:t>collect</w:t>
      </w:r>
      <w:r>
        <w:t>s</w:t>
      </w:r>
      <w:r w:rsidR="003941A0">
        <w:t xml:space="preserve"> statistical information on </w:t>
      </w:r>
      <w:r w:rsidR="00154896">
        <w:t xml:space="preserve">RACH </w:t>
      </w:r>
      <w:r w:rsidR="003941A0">
        <w:t>performance</w:t>
      </w:r>
      <w:r w:rsidR="00154896">
        <w:t xml:space="preserve">. The information may involve RACH statistical information on a) cells controlled by other </w:t>
      </w:r>
      <w:proofErr w:type="spellStart"/>
      <w:r w:rsidR="00154896">
        <w:t>gNBs</w:t>
      </w:r>
      <w:proofErr w:type="spellEnd"/>
      <w:r w:rsidR="00154896">
        <w:t xml:space="preserve"> and b) cells controlled by itself.</w:t>
      </w:r>
      <w:r w:rsidR="0011657F">
        <w:t xml:space="preserve"> In this way, a gNB can collect global </w:t>
      </w:r>
      <w:r w:rsidR="00EE5BA3">
        <w:t xml:space="preserve">statistical </w:t>
      </w:r>
      <w:r w:rsidR="0011657F">
        <w:t xml:space="preserve">information about RACH access in a cell controlled by others or by itself, without receiving a detailed RACH report. The benefit would be the aggregation of information in the statistics with less data being </w:t>
      </w:r>
      <w:proofErr w:type="gramStart"/>
      <w:r w:rsidR="0011657F">
        <w:t>actually communicated</w:t>
      </w:r>
      <w:proofErr w:type="gramEnd"/>
      <w:r w:rsidR="0011657F">
        <w:t xml:space="preserve"> among </w:t>
      </w:r>
      <w:proofErr w:type="spellStart"/>
      <w:r w:rsidR="0011657F">
        <w:t>gNBs</w:t>
      </w:r>
      <w:proofErr w:type="spellEnd"/>
      <w:r w:rsidR="0011657F">
        <w:t xml:space="preserve">. </w:t>
      </w:r>
      <w:r w:rsidR="0087771F" w:rsidRPr="0087771F">
        <w:t>As an example of case a), a gNB may collect resource utilization information such as how many of the neighbo</w:t>
      </w:r>
      <w:r w:rsidR="00001514">
        <w:t>u</w:t>
      </w:r>
      <w:r w:rsidR="0087771F" w:rsidRPr="0087771F">
        <w:t xml:space="preserve">ring cells users are given a certain resource, how many transmissions take place on a given resource and which proportion of those is successful. This can be useful in </w:t>
      </w:r>
      <w:r w:rsidR="0087771F" w:rsidRPr="0087771F">
        <w:lastRenderedPageBreak/>
        <w:t>order to avoid reusing resources that seem to have high utilization by its neighbo</w:t>
      </w:r>
      <w:r w:rsidR="007C7483">
        <w:t>u</w:t>
      </w:r>
      <w:r w:rsidR="0087771F" w:rsidRPr="0087771F">
        <w:t>rs and to avoid interference. As an example of case b), a gNB may collect RACH preamble statistical information on the preambles being used by different UEs in cells it is controlling. For example, it may collect information on the number of transmissions that take place using a given preamble or preamble type (long/short), which proportion of those is successful and how many UEs are given a RACH preamble or type of preamble. This information could be obtained for example if a neighbo</w:t>
      </w:r>
      <w:r w:rsidR="007C7483">
        <w:t>u</w:t>
      </w:r>
      <w:r w:rsidR="0087771F" w:rsidRPr="0087771F">
        <w:t>ring cell collects failed RACH statistics information of users that even though attempted RACH access to the first gNB and failed they finally succeeded at the neighbo</w:t>
      </w:r>
      <w:r w:rsidR="007C7483">
        <w:t>u</w:t>
      </w:r>
      <w:r w:rsidR="0087771F" w:rsidRPr="0087771F">
        <w:t>ring cell.</w:t>
      </w:r>
    </w:p>
    <w:p w14:paraId="7ED52FD9" w14:textId="3FC63A59" w:rsidR="001C18CD" w:rsidRDefault="1F148AAB" w:rsidP="001C18CD">
      <w:r w:rsidRPr="1F148AAB">
        <w:rPr>
          <w:b/>
          <w:bCs/>
          <w:lang w:val="en-US"/>
        </w:rPr>
        <w:t>Proposal 4:</w:t>
      </w:r>
      <w:r w:rsidRPr="1F148AAB">
        <w:rPr>
          <w:lang w:val="en-US"/>
        </w:rPr>
        <w:t xml:space="preserve"> A gNB </w:t>
      </w:r>
      <w:r w:rsidR="003C2A17">
        <w:rPr>
          <w:lang w:val="en-US"/>
        </w:rPr>
        <w:t>may</w:t>
      </w:r>
      <w:r w:rsidRPr="1F148AAB">
        <w:rPr>
          <w:lang w:val="en-US"/>
        </w:rPr>
        <w:t xml:space="preserve"> collect from a </w:t>
      </w:r>
      <w:proofErr w:type="spellStart"/>
      <w:r w:rsidRPr="1F148AAB">
        <w:rPr>
          <w:lang w:val="en-US"/>
        </w:rPr>
        <w:t>neighbo</w:t>
      </w:r>
      <w:r w:rsidR="00CE0671">
        <w:rPr>
          <w:lang w:val="en-US"/>
        </w:rPr>
        <w:t>u</w:t>
      </w:r>
      <w:r w:rsidRPr="1F148AAB">
        <w:rPr>
          <w:lang w:val="en-US"/>
        </w:rPr>
        <w:t>ring</w:t>
      </w:r>
      <w:proofErr w:type="spellEnd"/>
      <w:r w:rsidRPr="1F148AAB">
        <w:rPr>
          <w:lang w:val="en-US"/>
        </w:rPr>
        <w:t xml:space="preserve"> gNB statistical information on the usage of preambles and RACH resources</w:t>
      </w:r>
      <w:r w:rsidR="004812F2">
        <w:rPr>
          <w:lang w:val="en-US"/>
        </w:rPr>
        <w:t xml:space="preserve"> of the cells the </w:t>
      </w:r>
      <w:proofErr w:type="spellStart"/>
      <w:r w:rsidR="004812F2">
        <w:rPr>
          <w:lang w:val="en-US"/>
        </w:rPr>
        <w:t>neighbo</w:t>
      </w:r>
      <w:r w:rsidR="00CE0671">
        <w:rPr>
          <w:lang w:val="en-US"/>
        </w:rPr>
        <w:t>u</w:t>
      </w:r>
      <w:r w:rsidR="004812F2">
        <w:rPr>
          <w:lang w:val="en-US"/>
        </w:rPr>
        <w:t>r</w:t>
      </w:r>
      <w:proofErr w:type="spellEnd"/>
      <w:r w:rsidR="004812F2">
        <w:rPr>
          <w:lang w:val="en-US"/>
        </w:rPr>
        <w:t xml:space="preserve"> is controlling</w:t>
      </w:r>
      <w:r w:rsidRPr="1F148AAB">
        <w:rPr>
          <w:lang w:val="en-US"/>
        </w:rPr>
        <w:t xml:space="preserve">. </w:t>
      </w:r>
    </w:p>
    <w:p w14:paraId="511010DE" w14:textId="32B94AB7" w:rsidR="003C2A17" w:rsidRDefault="003C2A17" w:rsidP="00670355">
      <w:r w:rsidRPr="1F148AAB">
        <w:rPr>
          <w:b/>
          <w:bCs/>
          <w:lang w:val="en-US"/>
        </w:rPr>
        <w:t xml:space="preserve">Proposal </w:t>
      </w:r>
      <w:r>
        <w:rPr>
          <w:b/>
          <w:bCs/>
          <w:lang w:val="en-US"/>
        </w:rPr>
        <w:t>5</w:t>
      </w:r>
      <w:r w:rsidRPr="1F148AAB">
        <w:rPr>
          <w:b/>
          <w:bCs/>
          <w:lang w:val="en-US"/>
        </w:rPr>
        <w:t>:</w:t>
      </w:r>
      <w:r w:rsidRPr="1F148AAB">
        <w:rPr>
          <w:lang w:val="en-US"/>
        </w:rPr>
        <w:t xml:space="preserve"> A gNB </w:t>
      </w:r>
      <w:r>
        <w:rPr>
          <w:lang w:val="en-US"/>
        </w:rPr>
        <w:t>may</w:t>
      </w:r>
      <w:r w:rsidRPr="1F148AAB">
        <w:rPr>
          <w:lang w:val="en-US"/>
        </w:rPr>
        <w:t xml:space="preserve"> collect from a </w:t>
      </w:r>
      <w:proofErr w:type="spellStart"/>
      <w:r w:rsidRPr="1F148AAB">
        <w:rPr>
          <w:lang w:val="en-US"/>
        </w:rPr>
        <w:t>neighbo</w:t>
      </w:r>
      <w:r w:rsidR="00CE0671">
        <w:rPr>
          <w:lang w:val="en-US"/>
        </w:rPr>
        <w:t>u</w:t>
      </w:r>
      <w:r w:rsidRPr="1F148AAB">
        <w:rPr>
          <w:lang w:val="en-US"/>
        </w:rPr>
        <w:t>ring</w:t>
      </w:r>
      <w:proofErr w:type="spellEnd"/>
      <w:r w:rsidRPr="1F148AAB">
        <w:rPr>
          <w:lang w:val="en-US"/>
        </w:rPr>
        <w:t xml:space="preserve"> gNB statistical information on the usage of preambles and RACH resources</w:t>
      </w:r>
      <w:r>
        <w:rPr>
          <w:lang w:val="en-US"/>
        </w:rPr>
        <w:t xml:space="preserve"> of the cells that it is controlling itself</w:t>
      </w:r>
      <w:r w:rsidRPr="1F148AAB">
        <w:rPr>
          <w:lang w:val="en-US"/>
        </w:rPr>
        <w:t>.</w:t>
      </w:r>
      <w:r>
        <w:rPr>
          <w:lang w:val="en-US"/>
        </w:rPr>
        <w:t xml:space="preserve"> The latter information may </w:t>
      </w:r>
      <w:r w:rsidR="00EE5BA3">
        <w:rPr>
          <w:lang w:val="en-US"/>
        </w:rPr>
        <w:t>comprise</w:t>
      </w:r>
      <w:r>
        <w:rPr>
          <w:lang w:val="en-US"/>
        </w:rPr>
        <w:t xml:space="preserve"> RACH accesses to the gNB that failed until RACH was successful at the </w:t>
      </w:r>
      <w:proofErr w:type="spellStart"/>
      <w:r>
        <w:rPr>
          <w:lang w:val="en-US"/>
        </w:rPr>
        <w:t>neighbo</w:t>
      </w:r>
      <w:r w:rsidR="00CE0671">
        <w:rPr>
          <w:lang w:val="en-US"/>
        </w:rPr>
        <w:t>u</w:t>
      </w:r>
      <w:r>
        <w:rPr>
          <w:lang w:val="en-US"/>
        </w:rPr>
        <w:t>r</w:t>
      </w:r>
      <w:proofErr w:type="spellEnd"/>
      <w:r>
        <w:rPr>
          <w:lang w:val="en-US"/>
        </w:rPr>
        <w:t xml:space="preserve">. </w:t>
      </w:r>
    </w:p>
    <w:p w14:paraId="5D11F5E6" w14:textId="26060C3C" w:rsidR="00670355" w:rsidRPr="00670355" w:rsidRDefault="00670355" w:rsidP="00670355">
      <w:pPr>
        <w:rPr>
          <w:lang w:val="en-US"/>
        </w:rPr>
      </w:pPr>
      <w:r>
        <w:t xml:space="preserve">A gNB may further collect information on the proportion of UEs using SUL at a given gNB. This information implicitly gives the proportion also of the non-SUL users. Since typically SUL users are users with low signal strength, located farther away from the base station, such information may indicate to a neighbour </w:t>
      </w:r>
      <w:r w:rsidR="00697BEF">
        <w:t xml:space="preserve">gNB </w:t>
      </w:r>
      <w:r>
        <w:t xml:space="preserve">which proportion of UEs will likely interfere with nearby transmission. </w:t>
      </w:r>
    </w:p>
    <w:p w14:paraId="39183A9E" w14:textId="23858997" w:rsidR="00A03FA5" w:rsidRPr="00A03FA5" w:rsidRDefault="1F148AAB" w:rsidP="00A03FA5">
      <w:r w:rsidRPr="1F148AAB">
        <w:rPr>
          <w:b/>
          <w:bCs/>
        </w:rPr>
        <w:t xml:space="preserve">Proposal </w:t>
      </w:r>
      <w:r w:rsidR="003C2A17">
        <w:rPr>
          <w:b/>
          <w:bCs/>
        </w:rPr>
        <w:t>6</w:t>
      </w:r>
      <w:r w:rsidRPr="1F148AAB">
        <w:rPr>
          <w:b/>
          <w:bCs/>
        </w:rPr>
        <w:t>:</w:t>
      </w:r>
      <w:r>
        <w:t xml:space="preserve"> </w:t>
      </w:r>
      <w:r w:rsidRPr="1F148AAB">
        <w:rPr>
          <w:lang w:val="en-US"/>
        </w:rPr>
        <w:t>A gNB communicates to other gNBs statistical information pertaining to the proportion of</w:t>
      </w:r>
      <w:r w:rsidR="003C2A17">
        <w:rPr>
          <w:lang w:val="en-US"/>
        </w:rPr>
        <w:t xml:space="preserve"> its</w:t>
      </w:r>
      <w:r w:rsidRPr="1F148AAB">
        <w:rPr>
          <w:lang w:val="en-US"/>
        </w:rPr>
        <w:t xml:space="preserve"> UEs using SUL. </w:t>
      </w:r>
    </w:p>
    <w:p w14:paraId="5DF7E4F4" w14:textId="5D57810D" w:rsidR="00A03FA5" w:rsidRDefault="00733152" w:rsidP="00A03FA5">
      <w:pPr>
        <w:pStyle w:val="Heading1"/>
      </w:pPr>
      <w:r>
        <w:t>3</w:t>
      </w:r>
      <w:r w:rsidR="00A03FA5" w:rsidRPr="006E13D1">
        <w:tab/>
      </w:r>
      <w:r w:rsidR="00A03FA5">
        <w:t>Conclusion</w:t>
      </w:r>
    </w:p>
    <w:p w14:paraId="2F00FF93" w14:textId="77777777" w:rsidR="003C2751" w:rsidRDefault="003C2751" w:rsidP="003C2751">
      <w:r>
        <w:rPr>
          <w:b/>
        </w:rPr>
        <w:t xml:space="preserve">Observation 1: </w:t>
      </w:r>
      <w:r w:rsidRPr="00541DC8">
        <w:t>The cell</w:t>
      </w:r>
      <w:r>
        <w:t xml:space="preserve"> o</w:t>
      </w:r>
      <w:r w:rsidRPr="00541DC8">
        <w:t>n which RACH failed has no</w:t>
      </w:r>
      <w:r>
        <w:t xml:space="preserve"> means to know the details of the failed RACH unless the UE performs successful RACH to it in a subsequent transmission attempt and reports to the cell failed RACH information.</w:t>
      </w:r>
    </w:p>
    <w:p w14:paraId="54596FDC" w14:textId="77777777" w:rsidR="003C2751" w:rsidRDefault="003C2751" w:rsidP="003C2751">
      <w:r w:rsidRPr="00F15CF9">
        <w:rPr>
          <w:b/>
        </w:rPr>
        <w:t>Observation</w:t>
      </w:r>
      <w:r>
        <w:rPr>
          <w:b/>
        </w:rPr>
        <w:t xml:space="preserve"> 2</w:t>
      </w:r>
      <w:r w:rsidRPr="00F15CF9">
        <w:rPr>
          <w:b/>
        </w:rPr>
        <w:t>:</w:t>
      </w:r>
      <w:r>
        <w:t xml:space="preserve"> The cell on which RACH failed could benefit by knowing failed RACH information (e.g., in case of mobility or BFR procedures).</w:t>
      </w:r>
    </w:p>
    <w:p w14:paraId="31752D26" w14:textId="20CB68C4" w:rsidR="003C2751" w:rsidRDefault="003C2751" w:rsidP="00EE5BA3">
      <w:r w:rsidRPr="009A5E3D">
        <w:rPr>
          <w:b/>
        </w:rPr>
        <w:t>Proposal</w:t>
      </w:r>
      <w:r>
        <w:rPr>
          <w:b/>
        </w:rPr>
        <w:t xml:space="preserve"> 1</w:t>
      </w:r>
      <w:r w:rsidRPr="00556EB6">
        <w:rPr>
          <w:b/>
        </w:rPr>
        <w:t>:</w:t>
      </w:r>
      <w:r>
        <w:t xml:space="preserve"> After a failed RACH procedure, the cell where RACH succeeded forwards the list of failed preambles together with the </w:t>
      </w:r>
      <w:proofErr w:type="gramStart"/>
      <w:r>
        <w:rPr>
          <w:rFonts w:cs="Arial"/>
        </w:rPr>
        <w:t>Random Access</w:t>
      </w:r>
      <w:proofErr w:type="gramEnd"/>
      <w:r>
        <w:rPr>
          <w:rFonts w:cs="Arial"/>
        </w:rPr>
        <w:t xml:space="preserve"> Resource attempted, the power used, RA-RNTI, if it was CBRA or CFRA </w:t>
      </w:r>
      <w:r>
        <w:t xml:space="preserve">to the cell to which the failed RACH was performed. </w:t>
      </w:r>
    </w:p>
    <w:p w14:paraId="501429F9" w14:textId="77777777" w:rsidR="003C2751" w:rsidRDefault="003C2751" w:rsidP="003C2751">
      <w:r w:rsidRPr="00837496">
        <w:rPr>
          <w:b/>
        </w:rPr>
        <w:t>Proposal</w:t>
      </w:r>
      <w:r>
        <w:rPr>
          <w:b/>
        </w:rPr>
        <w:t xml:space="preserve"> 2</w:t>
      </w:r>
      <w:r>
        <w:t xml:space="preserve">: </w:t>
      </w:r>
      <w:r w:rsidRPr="00837496">
        <w:t>In</w:t>
      </w:r>
      <w:r>
        <w:rPr>
          <w:b/>
        </w:rPr>
        <w:t xml:space="preserve"> </w:t>
      </w:r>
      <w:r w:rsidRPr="00837496">
        <w:t>ca</w:t>
      </w:r>
      <w:r>
        <w:t>se the failed RACH procedure was performed during a Handover, the recovery cell forwards the list of failed preambles to the target cell.</w:t>
      </w:r>
    </w:p>
    <w:p w14:paraId="4A304B0E" w14:textId="77777777" w:rsidR="003C2751" w:rsidRDefault="003C2751" w:rsidP="003C2751">
      <w:r w:rsidRPr="1F148AAB">
        <w:rPr>
          <w:b/>
          <w:bCs/>
        </w:rPr>
        <w:t>Proposal 3:</w:t>
      </w:r>
      <w:r>
        <w:t xml:space="preserve"> A cell that receives a UE RACH report with failed RACH information on SUL carrier forwards the report to the original serving cell where RACH failed.</w:t>
      </w:r>
    </w:p>
    <w:p w14:paraId="0F3CDBD1" w14:textId="77777777" w:rsidR="003C2751" w:rsidRDefault="003C2751" w:rsidP="003C2751">
      <w:r w:rsidRPr="1F148AAB">
        <w:rPr>
          <w:b/>
          <w:bCs/>
          <w:lang w:val="en-US"/>
        </w:rPr>
        <w:t>Proposal 4:</w:t>
      </w:r>
      <w:r w:rsidRPr="1F148AAB">
        <w:rPr>
          <w:lang w:val="en-US"/>
        </w:rPr>
        <w:t xml:space="preserve"> A gNB </w:t>
      </w:r>
      <w:r>
        <w:rPr>
          <w:lang w:val="en-US"/>
        </w:rPr>
        <w:t>may</w:t>
      </w:r>
      <w:r w:rsidRPr="1F148AAB">
        <w:rPr>
          <w:lang w:val="en-US"/>
        </w:rPr>
        <w:t xml:space="preserve"> collect from a </w:t>
      </w:r>
      <w:proofErr w:type="spellStart"/>
      <w:r w:rsidRPr="1F148AAB">
        <w:rPr>
          <w:lang w:val="en-US"/>
        </w:rPr>
        <w:t>neighbo</w:t>
      </w:r>
      <w:r>
        <w:rPr>
          <w:lang w:val="en-US"/>
        </w:rPr>
        <w:t>u</w:t>
      </w:r>
      <w:r w:rsidRPr="1F148AAB">
        <w:rPr>
          <w:lang w:val="en-US"/>
        </w:rPr>
        <w:t>ring</w:t>
      </w:r>
      <w:proofErr w:type="spellEnd"/>
      <w:r w:rsidRPr="1F148AAB">
        <w:rPr>
          <w:lang w:val="en-US"/>
        </w:rPr>
        <w:t xml:space="preserve"> gNB statistical information on the usage of preambles and RACH resources</w:t>
      </w:r>
      <w:r>
        <w:rPr>
          <w:lang w:val="en-US"/>
        </w:rPr>
        <w:t xml:space="preserve"> of the cells the </w:t>
      </w:r>
      <w:proofErr w:type="spellStart"/>
      <w:r>
        <w:rPr>
          <w:lang w:val="en-US"/>
        </w:rPr>
        <w:t>neighbour</w:t>
      </w:r>
      <w:proofErr w:type="spellEnd"/>
      <w:r>
        <w:rPr>
          <w:lang w:val="en-US"/>
        </w:rPr>
        <w:t xml:space="preserve"> is controlling</w:t>
      </w:r>
      <w:r w:rsidRPr="1F148AAB">
        <w:rPr>
          <w:lang w:val="en-US"/>
        </w:rPr>
        <w:t xml:space="preserve">. </w:t>
      </w:r>
    </w:p>
    <w:p w14:paraId="2CC98C50" w14:textId="77777777" w:rsidR="003C2751" w:rsidRDefault="003C2751" w:rsidP="003C2751">
      <w:r w:rsidRPr="1F148AAB">
        <w:rPr>
          <w:b/>
          <w:bCs/>
          <w:lang w:val="en-US"/>
        </w:rPr>
        <w:t xml:space="preserve">Proposal </w:t>
      </w:r>
      <w:r>
        <w:rPr>
          <w:b/>
          <w:bCs/>
          <w:lang w:val="en-US"/>
        </w:rPr>
        <w:t>5</w:t>
      </w:r>
      <w:r w:rsidRPr="1F148AAB">
        <w:rPr>
          <w:b/>
          <w:bCs/>
          <w:lang w:val="en-US"/>
        </w:rPr>
        <w:t>:</w:t>
      </w:r>
      <w:r w:rsidRPr="1F148AAB">
        <w:rPr>
          <w:lang w:val="en-US"/>
        </w:rPr>
        <w:t xml:space="preserve"> A gNB </w:t>
      </w:r>
      <w:r>
        <w:rPr>
          <w:lang w:val="en-US"/>
        </w:rPr>
        <w:t>may</w:t>
      </w:r>
      <w:r w:rsidRPr="1F148AAB">
        <w:rPr>
          <w:lang w:val="en-US"/>
        </w:rPr>
        <w:t xml:space="preserve"> collect from a </w:t>
      </w:r>
      <w:proofErr w:type="spellStart"/>
      <w:r w:rsidRPr="1F148AAB">
        <w:rPr>
          <w:lang w:val="en-US"/>
        </w:rPr>
        <w:t>neighbo</w:t>
      </w:r>
      <w:r>
        <w:rPr>
          <w:lang w:val="en-US"/>
        </w:rPr>
        <w:t>u</w:t>
      </w:r>
      <w:r w:rsidRPr="1F148AAB">
        <w:rPr>
          <w:lang w:val="en-US"/>
        </w:rPr>
        <w:t>ring</w:t>
      </w:r>
      <w:proofErr w:type="spellEnd"/>
      <w:r w:rsidRPr="1F148AAB">
        <w:rPr>
          <w:lang w:val="en-US"/>
        </w:rPr>
        <w:t xml:space="preserve"> gNB statistical information on the usage of preambles and RACH resources</w:t>
      </w:r>
      <w:r>
        <w:rPr>
          <w:lang w:val="en-US"/>
        </w:rPr>
        <w:t xml:space="preserve"> of the cells that it is controlling itself</w:t>
      </w:r>
      <w:r w:rsidRPr="1F148AAB">
        <w:rPr>
          <w:lang w:val="en-US"/>
        </w:rPr>
        <w:t>.</w:t>
      </w:r>
      <w:r>
        <w:rPr>
          <w:lang w:val="en-US"/>
        </w:rPr>
        <w:t xml:space="preserve"> The latter information may comprise RACH accesses to the gNB that failed until RACH was successful at the </w:t>
      </w:r>
      <w:proofErr w:type="spellStart"/>
      <w:r>
        <w:rPr>
          <w:lang w:val="en-US"/>
        </w:rPr>
        <w:t>neighbour</w:t>
      </w:r>
      <w:proofErr w:type="spellEnd"/>
      <w:r>
        <w:rPr>
          <w:lang w:val="en-US"/>
        </w:rPr>
        <w:t xml:space="preserve">. </w:t>
      </w:r>
    </w:p>
    <w:p w14:paraId="04DEC2E5" w14:textId="07521C7B" w:rsidR="00EE5BA3" w:rsidRDefault="003C2751" w:rsidP="00EE5BA3">
      <w:r w:rsidRPr="1F148AAB">
        <w:rPr>
          <w:b/>
          <w:bCs/>
        </w:rPr>
        <w:t xml:space="preserve">Proposal </w:t>
      </w:r>
      <w:r>
        <w:rPr>
          <w:b/>
          <w:bCs/>
        </w:rPr>
        <w:t>6</w:t>
      </w:r>
      <w:r w:rsidRPr="1F148AAB">
        <w:rPr>
          <w:b/>
          <w:bCs/>
        </w:rPr>
        <w:t>:</w:t>
      </w:r>
      <w:r>
        <w:t xml:space="preserve"> </w:t>
      </w:r>
      <w:r w:rsidRPr="1F148AAB">
        <w:rPr>
          <w:lang w:val="en-US"/>
        </w:rPr>
        <w:t xml:space="preserve">A gNB communicates to other </w:t>
      </w:r>
      <w:proofErr w:type="spellStart"/>
      <w:r w:rsidRPr="1F148AAB">
        <w:rPr>
          <w:lang w:val="en-US"/>
        </w:rPr>
        <w:t>gNBs</w:t>
      </w:r>
      <w:proofErr w:type="spellEnd"/>
      <w:r w:rsidRPr="1F148AAB">
        <w:rPr>
          <w:lang w:val="en-US"/>
        </w:rPr>
        <w:t xml:space="preserve"> statistical information pertaining to the proportion of</w:t>
      </w:r>
      <w:r>
        <w:rPr>
          <w:lang w:val="en-US"/>
        </w:rPr>
        <w:t xml:space="preserve"> its</w:t>
      </w:r>
      <w:r w:rsidRPr="1F148AAB">
        <w:rPr>
          <w:lang w:val="en-US"/>
        </w:rPr>
        <w:t xml:space="preserve"> UEs using SUL. </w:t>
      </w:r>
    </w:p>
    <w:p w14:paraId="730DF3EB" w14:textId="11A1D0F2" w:rsidR="007278F5" w:rsidRDefault="007278F5" w:rsidP="001A5458">
      <w:pPr>
        <w:pStyle w:val="Heading1"/>
        <w:ind w:left="0" w:firstLine="0"/>
      </w:pPr>
      <w:r>
        <w:t>References</w:t>
      </w:r>
    </w:p>
    <w:p w14:paraId="0F70BCF6" w14:textId="5A47BBB2" w:rsidR="007278F5" w:rsidRPr="00CD4C7B" w:rsidRDefault="00733152" w:rsidP="00CD4C7B">
      <w:r>
        <w:t xml:space="preserve">[1] 3GPP 37.816 “Study on RAN-centric data collection and utilization for LTE and NR” </w:t>
      </w:r>
    </w:p>
    <w:sectPr w:rsidR="007278F5"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F9657" w14:textId="77777777" w:rsidR="00152029" w:rsidRDefault="00152029">
      <w:r>
        <w:separator/>
      </w:r>
    </w:p>
  </w:endnote>
  <w:endnote w:type="continuationSeparator" w:id="0">
    <w:p w14:paraId="55B539DE" w14:textId="77777777" w:rsidR="00152029" w:rsidRDefault="00152029">
      <w:r>
        <w:continuationSeparator/>
      </w:r>
    </w:p>
  </w:endnote>
  <w:endnote w:type="continuationNotice" w:id="1">
    <w:p w14:paraId="7398D2B7" w14:textId="77777777" w:rsidR="00152029" w:rsidRDefault="001520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Noto Sans Symbols">
    <w:altName w:val="Calibri"/>
    <w:charset w:val="00"/>
    <w:family w:val="auto"/>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065F8" w14:textId="77777777" w:rsidR="00152029" w:rsidRDefault="00152029">
      <w:r>
        <w:separator/>
      </w:r>
    </w:p>
  </w:footnote>
  <w:footnote w:type="continuationSeparator" w:id="0">
    <w:p w14:paraId="46955041" w14:textId="77777777" w:rsidR="00152029" w:rsidRDefault="00152029">
      <w:r>
        <w:continuationSeparator/>
      </w:r>
    </w:p>
  </w:footnote>
  <w:footnote w:type="continuationNotice" w:id="1">
    <w:p w14:paraId="24567B53" w14:textId="77777777" w:rsidR="00152029" w:rsidRDefault="001520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267546"/>
    <w:multiLevelType w:val="hybridMultilevel"/>
    <w:tmpl w:val="A568F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B2DA8"/>
    <w:multiLevelType w:val="hybridMultilevel"/>
    <w:tmpl w:val="57C802AA"/>
    <w:lvl w:ilvl="0" w:tplc="FFFFFFFF">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1B2413A"/>
    <w:multiLevelType w:val="hybridMultilevel"/>
    <w:tmpl w:val="42ECA98E"/>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4704047"/>
    <w:multiLevelType w:val="multilevel"/>
    <w:tmpl w:val="44704047"/>
    <w:lvl w:ilvl="0">
      <w:start w:val="1"/>
      <w:numFmt w:val="bullet"/>
      <w:lvlText w:val=""/>
      <w:lvlJc w:val="left"/>
      <w:pPr>
        <w:tabs>
          <w:tab w:val="left" w:pos="927"/>
        </w:tabs>
        <w:ind w:left="927" w:hanging="360"/>
      </w:pPr>
      <w:rPr>
        <w:rFonts w:ascii="Wingdings" w:hAnsi="Wingdings" w:hint="default"/>
        <w:color w:val="auto"/>
      </w:rPr>
    </w:lvl>
    <w:lvl w:ilvl="1">
      <w:start w:val="1"/>
      <w:numFmt w:val="bullet"/>
      <w:lvlText w:val="o"/>
      <w:lvlJc w:val="left"/>
      <w:pPr>
        <w:tabs>
          <w:tab w:val="left" w:pos="2007"/>
        </w:tabs>
        <w:ind w:left="2007" w:hanging="360"/>
      </w:pPr>
      <w:rPr>
        <w:rFonts w:ascii="Courier New" w:hAnsi="Courier New" w:cs="Courier New" w:hint="default"/>
      </w:rPr>
    </w:lvl>
    <w:lvl w:ilvl="2">
      <w:start w:val="1"/>
      <w:numFmt w:val="bullet"/>
      <w:lvlText w:val=""/>
      <w:lvlJc w:val="left"/>
      <w:pPr>
        <w:tabs>
          <w:tab w:val="left" w:pos="2727"/>
        </w:tabs>
        <w:ind w:left="2727" w:hanging="360"/>
      </w:pPr>
      <w:rPr>
        <w:rFonts w:ascii="Wingdings" w:hAnsi="Wingdings" w:hint="default"/>
      </w:rPr>
    </w:lvl>
    <w:lvl w:ilvl="3">
      <w:start w:val="1"/>
      <w:numFmt w:val="bullet"/>
      <w:lvlText w:val=""/>
      <w:lvlJc w:val="left"/>
      <w:pPr>
        <w:tabs>
          <w:tab w:val="left" w:pos="3447"/>
        </w:tabs>
        <w:ind w:left="3447" w:hanging="360"/>
      </w:pPr>
      <w:rPr>
        <w:rFonts w:ascii="Symbol" w:hAnsi="Symbol" w:hint="default"/>
      </w:rPr>
    </w:lvl>
    <w:lvl w:ilvl="4">
      <w:start w:val="1"/>
      <w:numFmt w:val="bullet"/>
      <w:lvlText w:val="o"/>
      <w:lvlJc w:val="left"/>
      <w:pPr>
        <w:tabs>
          <w:tab w:val="left" w:pos="4167"/>
        </w:tabs>
        <w:ind w:left="4167" w:hanging="360"/>
      </w:pPr>
      <w:rPr>
        <w:rFonts w:ascii="Courier New" w:hAnsi="Courier New" w:cs="Courier New" w:hint="default"/>
      </w:rPr>
    </w:lvl>
    <w:lvl w:ilvl="5">
      <w:start w:val="1"/>
      <w:numFmt w:val="bullet"/>
      <w:lvlText w:val=""/>
      <w:lvlJc w:val="left"/>
      <w:pPr>
        <w:tabs>
          <w:tab w:val="left" w:pos="4887"/>
        </w:tabs>
        <w:ind w:left="4887" w:hanging="360"/>
      </w:pPr>
      <w:rPr>
        <w:rFonts w:ascii="Wingdings" w:hAnsi="Wingdings" w:hint="default"/>
      </w:rPr>
    </w:lvl>
    <w:lvl w:ilvl="6">
      <w:start w:val="1"/>
      <w:numFmt w:val="bullet"/>
      <w:lvlText w:val=""/>
      <w:lvlJc w:val="left"/>
      <w:pPr>
        <w:tabs>
          <w:tab w:val="left" w:pos="5607"/>
        </w:tabs>
        <w:ind w:left="5607" w:hanging="360"/>
      </w:pPr>
      <w:rPr>
        <w:rFonts w:ascii="Symbol" w:hAnsi="Symbol" w:hint="default"/>
      </w:rPr>
    </w:lvl>
    <w:lvl w:ilvl="7">
      <w:start w:val="1"/>
      <w:numFmt w:val="bullet"/>
      <w:lvlText w:val="o"/>
      <w:lvlJc w:val="left"/>
      <w:pPr>
        <w:tabs>
          <w:tab w:val="left" w:pos="6327"/>
        </w:tabs>
        <w:ind w:left="6327" w:hanging="360"/>
      </w:pPr>
      <w:rPr>
        <w:rFonts w:ascii="Courier New" w:hAnsi="Courier New" w:cs="Courier New" w:hint="default"/>
      </w:rPr>
    </w:lvl>
    <w:lvl w:ilvl="8">
      <w:start w:val="1"/>
      <w:numFmt w:val="bullet"/>
      <w:lvlText w:val=""/>
      <w:lvlJc w:val="left"/>
      <w:pPr>
        <w:tabs>
          <w:tab w:val="left" w:pos="7047"/>
        </w:tabs>
        <w:ind w:left="7047" w:hanging="360"/>
      </w:pPr>
      <w:rPr>
        <w:rFonts w:ascii="Wingdings" w:hAnsi="Wingdings" w:hint="default"/>
      </w:rPr>
    </w:lvl>
  </w:abstractNum>
  <w:abstractNum w:abstractNumId="8" w15:restartNumberingAfterBreak="0">
    <w:nsid w:val="58A5084A"/>
    <w:multiLevelType w:val="hybridMultilevel"/>
    <w:tmpl w:val="3578C2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7C5D63"/>
    <w:multiLevelType w:val="multilevel"/>
    <w:tmpl w:val="8BB4E770"/>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6B1C6136"/>
    <w:multiLevelType w:val="hybridMultilevel"/>
    <w:tmpl w:val="3E469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12" w15:restartNumberingAfterBreak="0">
    <w:nsid w:val="6E481109"/>
    <w:multiLevelType w:val="multilevel"/>
    <w:tmpl w:val="EBB07E3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1516F2B"/>
    <w:multiLevelType w:val="hybridMultilevel"/>
    <w:tmpl w:val="BBDA0E14"/>
    <w:lvl w:ilvl="0" w:tplc="09D6CE2A">
      <w:start w:val="3"/>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7C3D0816"/>
    <w:multiLevelType w:val="multilevel"/>
    <w:tmpl w:val="E9F4DE76"/>
    <w:lvl w:ilvl="0">
      <w:start w:val="3"/>
      <w:numFmt w:val="decimal"/>
      <w:lvlText w:val="%1"/>
      <w:lvlJc w:val="left"/>
      <w:pPr>
        <w:ind w:left="612" w:hanging="612"/>
      </w:pPr>
      <w:rPr>
        <w:rFonts w:cs="Arial" w:hint="default"/>
        <w:b w:val="0"/>
        <w:u w:val="none"/>
      </w:rPr>
    </w:lvl>
    <w:lvl w:ilvl="1">
      <w:start w:val="1"/>
      <w:numFmt w:val="decimal"/>
      <w:lvlText w:val="%1.%2"/>
      <w:lvlJc w:val="left"/>
      <w:pPr>
        <w:ind w:left="720" w:hanging="720"/>
      </w:pPr>
      <w:rPr>
        <w:rFonts w:cs="Arial" w:hint="default"/>
        <w:b w:val="0"/>
        <w:u w:val="none"/>
      </w:rPr>
    </w:lvl>
    <w:lvl w:ilvl="2">
      <w:start w:val="5"/>
      <w:numFmt w:val="decimal"/>
      <w:lvlText w:val="%1.%2.%3"/>
      <w:lvlJc w:val="left"/>
      <w:pPr>
        <w:ind w:left="720" w:hanging="720"/>
      </w:pPr>
      <w:rPr>
        <w:rFonts w:cs="Arial" w:hint="default"/>
        <w:b w:val="0"/>
        <w:u w:val="none"/>
      </w:rPr>
    </w:lvl>
    <w:lvl w:ilvl="3">
      <w:start w:val="1"/>
      <w:numFmt w:val="decimal"/>
      <w:lvlText w:val="%1.%2.%3.%4"/>
      <w:lvlJc w:val="left"/>
      <w:pPr>
        <w:ind w:left="1080" w:hanging="1080"/>
      </w:pPr>
      <w:rPr>
        <w:rFonts w:cs="Arial" w:hint="default"/>
        <w:b w:val="0"/>
        <w:u w:val="none"/>
      </w:rPr>
    </w:lvl>
    <w:lvl w:ilvl="4">
      <w:start w:val="1"/>
      <w:numFmt w:val="decimal"/>
      <w:lvlText w:val="%1.%2.%3.%4.%5"/>
      <w:lvlJc w:val="left"/>
      <w:pPr>
        <w:ind w:left="1440" w:hanging="1440"/>
      </w:pPr>
      <w:rPr>
        <w:rFonts w:cs="Arial" w:hint="default"/>
        <w:b w:val="0"/>
        <w:u w:val="none"/>
      </w:rPr>
    </w:lvl>
    <w:lvl w:ilvl="5">
      <w:start w:val="1"/>
      <w:numFmt w:val="decimal"/>
      <w:lvlText w:val="%1.%2.%3.%4.%5.%6"/>
      <w:lvlJc w:val="left"/>
      <w:pPr>
        <w:ind w:left="1440" w:hanging="1440"/>
      </w:pPr>
      <w:rPr>
        <w:rFonts w:cs="Arial" w:hint="default"/>
        <w:b w:val="0"/>
        <w:u w:val="none"/>
      </w:rPr>
    </w:lvl>
    <w:lvl w:ilvl="6">
      <w:start w:val="1"/>
      <w:numFmt w:val="decimal"/>
      <w:lvlText w:val="%1.%2.%3.%4.%5.%6.%7"/>
      <w:lvlJc w:val="left"/>
      <w:pPr>
        <w:ind w:left="1800" w:hanging="1800"/>
      </w:pPr>
      <w:rPr>
        <w:rFonts w:cs="Arial" w:hint="default"/>
        <w:b w:val="0"/>
        <w:u w:val="none"/>
      </w:rPr>
    </w:lvl>
    <w:lvl w:ilvl="7">
      <w:start w:val="1"/>
      <w:numFmt w:val="decimal"/>
      <w:lvlText w:val="%1.%2.%3.%4.%5.%6.%7.%8"/>
      <w:lvlJc w:val="left"/>
      <w:pPr>
        <w:ind w:left="1800" w:hanging="1800"/>
      </w:pPr>
      <w:rPr>
        <w:rFonts w:cs="Arial" w:hint="default"/>
        <w:b w:val="0"/>
        <w:u w:val="none"/>
      </w:rPr>
    </w:lvl>
    <w:lvl w:ilvl="8">
      <w:start w:val="1"/>
      <w:numFmt w:val="decimal"/>
      <w:lvlText w:val="%1.%2.%3.%4.%5.%6.%7.%8.%9"/>
      <w:lvlJc w:val="left"/>
      <w:pPr>
        <w:ind w:left="2160" w:hanging="2160"/>
      </w:pPr>
      <w:rPr>
        <w:rFonts w:cs="Arial" w:hint="default"/>
        <w:b w:val="0"/>
        <w:u w:val="none"/>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9"/>
  </w:num>
  <w:num w:numId="6">
    <w:abstractNumId w:val="11"/>
  </w:num>
  <w:num w:numId="7">
    <w:abstractNumId w:val="7"/>
  </w:num>
  <w:num w:numId="8">
    <w:abstractNumId w:val="14"/>
  </w:num>
  <w:num w:numId="9">
    <w:abstractNumId w:val="1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2"/>
  </w:num>
  <w:num w:numId="13">
    <w:abstractNumId w:val="8"/>
  </w:num>
  <w:num w:numId="14">
    <w:abstractNumId w:val="4"/>
  </w:num>
  <w:num w:numId="15">
    <w:abstractNumId w:val="2"/>
  </w:num>
  <w:num w:numId="16">
    <w:abstractNumId w:val="1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514"/>
    <w:rsid w:val="00013194"/>
    <w:rsid w:val="000247A8"/>
    <w:rsid w:val="0002493B"/>
    <w:rsid w:val="00027E61"/>
    <w:rsid w:val="00033397"/>
    <w:rsid w:val="000342C7"/>
    <w:rsid w:val="00034D95"/>
    <w:rsid w:val="00035FB2"/>
    <w:rsid w:val="00040095"/>
    <w:rsid w:val="0004165D"/>
    <w:rsid w:val="00046EE2"/>
    <w:rsid w:val="0005309F"/>
    <w:rsid w:val="0005563E"/>
    <w:rsid w:val="00062B2D"/>
    <w:rsid w:val="00076F67"/>
    <w:rsid w:val="00080027"/>
    <w:rsid w:val="00080512"/>
    <w:rsid w:val="00085F04"/>
    <w:rsid w:val="00087F76"/>
    <w:rsid w:val="0009580B"/>
    <w:rsid w:val="00095B62"/>
    <w:rsid w:val="000A0E96"/>
    <w:rsid w:val="000B7BCF"/>
    <w:rsid w:val="000C556D"/>
    <w:rsid w:val="000D58AB"/>
    <w:rsid w:val="000D62A4"/>
    <w:rsid w:val="000F0186"/>
    <w:rsid w:val="000F5F69"/>
    <w:rsid w:val="00110993"/>
    <w:rsid w:val="00113B8E"/>
    <w:rsid w:val="001159D1"/>
    <w:rsid w:val="0011657F"/>
    <w:rsid w:val="001451AB"/>
    <w:rsid w:val="00152029"/>
    <w:rsid w:val="00153171"/>
    <w:rsid w:val="00154896"/>
    <w:rsid w:val="001549DD"/>
    <w:rsid w:val="0016234B"/>
    <w:rsid w:val="001803E5"/>
    <w:rsid w:val="00181595"/>
    <w:rsid w:val="00194BF1"/>
    <w:rsid w:val="00194C96"/>
    <w:rsid w:val="00194CD0"/>
    <w:rsid w:val="001A5458"/>
    <w:rsid w:val="001B0AAB"/>
    <w:rsid w:val="001B5A2A"/>
    <w:rsid w:val="001C18CD"/>
    <w:rsid w:val="001C4281"/>
    <w:rsid w:val="001F168B"/>
    <w:rsid w:val="001F59D4"/>
    <w:rsid w:val="001F6090"/>
    <w:rsid w:val="0020087E"/>
    <w:rsid w:val="00200905"/>
    <w:rsid w:val="00207067"/>
    <w:rsid w:val="0020765C"/>
    <w:rsid w:val="0021525E"/>
    <w:rsid w:val="0022606D"/>
    <w:rsid w:val="00235C6B"/>
    <w:rsid w:val="0023753A"/>
    <w:rsid w:val="002431D3"/>
    <w:rsid w:val="00243BC7"/>
    <w:rsid w:val="002724BF"/>
    <w:rsid w:val="0027461F"/>
    <w:rsid w:val="002747EC"/>
    <w:rsid w:val="00281E8B"/>
    <w:rsid w:val="002848C8"/>
    <w:rsid w:val="002855BF"/>
    <w:rsid w:val="002957E2"/>
    <w:rsid w:val="002A5E92"/>
    <w:rsid w:val="002A707E"/>
    <w:rsid w:val="002B32D2"/>
    <w:rsid w:val="002B386A"/>
    <w:rsid w:val="002D63A0"/>
    <w:rsid w:val="002E1692"/>
    <w:rsid w:val="002F0D22"/>
    <w:rsid w:val="003172DC"/>
    <w:rsid w:val="0032438E"/>
    <w:rsid w:val="00326069"/>
    <w:rsid w:val="00331EE9"/>
    <w:rsid w:val="00334C21"/>
    <w:rsid w:val="00337F5B"/>
    <w:rsid w:val="00343FAC"/>
    <w:rsid w:val="003454FC"/>
    <w:rsid w:val="00350496"/>
    <w:rsid w:val="0035462D"/>
    <w:rsid w:val="0038160C"/>
    <w:rsid w:val="00385395"/>
    <w:rsid w:val="00387309"/>
    <w:rsid w:val="003933B3"/>
    <w:rsid w:val="003941A0"/>
    <w:rsid w:val="00397E88"/>
    <w:rsid w:val="003A1DFB"/>
    <w:rsid w:val="003B2197"/>
    <w:rsid w:val="003B3FB3"/>
    <w:rsid w:val="003C2751"/>
    <w:rsid w:val="003C2A17"/>
    <w:rsid w:val="003C4E37"/>
    <w:rsid w:val="003C5980"/>
    <w:rsid w:val="003C763C"/>
    <w:rsid w:val="003D3924"/>
    <w:rsid w:val="003E09EF"/>
    <w:rsid w:val="003E16BE"/>
    <w:rsid w:val="003E554D"/>
    <w:rsid w:val="003F404A"/>
    <w:rsid w:val="004016FC"/>
    <w:rsid w:val="00401855"/>
    <w:rsid w:val="00410207"/>
    <w:rsid w:val="004268AC"/>
    <w:rsid w:val="00431621"/>
    <w:rsid w:val="0044539B"/>
    <w:rsid w:val="0045552C"/>
    <w:rsid w:val="00457D9D"/>
    <w:rsid w:val="00461AB6"/>
    <w:rsid w:val="00464695"/>
    <w:rsid w:val="004762D3"/>
    <w:rsid w:val="004812F2"/>
    <w:rsid w:val="00486588"/>
    <w:rsid w:val="0049703D"/>
    <w:rsid w:val="004A3BF7"/>
    <w:rsid w:val="004D3578"/>
    <w:rsid w:val="004D380D"/>
    <w:rsid w:val="004D3F58"/>
    <w:rsid w:val="004D5E47"/>
    <w:rsid w:val="004D7C6A"/>
    <w:rsid w:val="004E213A"/>
    <w:rsid w:val="004E7BAF"/>
    <w:rsid w:val="004F51EE"/>
    <w:rsid w:val="004F59D7"/>
    <w:rsid w:val="00503171"/>
    <w:rsid w:val="005153FE"/>
    <w:rsid w:val="00517B85"/>
    <w:rsid w:val="005240A4"/>
    <w:rsid w:val="005242E7"/>
    <w:rsid w:val="0052656C"/>
    <w:rsid w:val="00534DA0"/>
    <w:rsid w:val="0053691E"/>
    <w:rsid w:val="00541DC8"/>
    <w:rsid w:val="00543E6C"/>
    <w:rsid w:val="00544635"/>
    <w:rsid w:val="0055152D"/>
    <w:rsid w:val="00556EB6"/>
    <w:rsid w:val="0056065C"/>
    <w:rsid w:val="00562819"/>
    <w:rsid w:val="00565087"/>
    <w:rsid w:val="0056573F"/>
    <w:rsid w:val="00571C43"/>
    <w:rsid w:val="00571CE2"/>
    <w:rsid w:val="005A4C7A"/>
    <w:rsid w:val="005B1232"/>
    <w:rsid w:val="005B3EED"/>
    <w:rsid w:val="005C671D"/>
    <w:rsid w:val="005D364F"/>
    <w:rsid w:val="005D4274"/>
    <w:rsid w:val="005F04F7"/>
    <w:rsid w:val="005F5C87"/>
    <w:rsid w:val="00602A89"/>
    <w:rsid w:val="0060496D"/>
    <w:rsid w:val="00606DA9"/>
    <w:rsid w:val="006112A5"/>
    <w:rsid w:val="00611566"/>
    <w:rsid w:val="00617435"/>
    <w:rsid w:val="0062028D"/>
    <w:rsid w:val="0064056C"/>
    <w:rsid w:val="00644B56"/>
    <w:rsid w:val="006454CB"/>
    <w:rsid w:val="00647FCC"/>
    <w:rsid w:val="006545C6"/>
    <w:rsid w:val="00656E1E"/>
    <w:rsid w:val="00661B48"/>
    <w:rsid w:val="006653AF"/>
    <w:rsid w:val="0066649F"/>
    <w:rsid w:val="00666DAC"/>
    <w:rsid w:val="00670355"/>
    <w:rsid w:val="00683141"/>
    <w:rsid w:val="00690C1D"/>
    <w:rsid w:val="00695EF4"/>
    <w:rsid w:val="00697BEF"/>
    <w:rsid w:val="006A75D2"/>
    <w:rsid w:val="006B52E9"/>
    <w:rsid w:val="006C2303"/>
    <w:rsid w:val="006C54B5"/>
    <w:rsid w:val="006C6BA6"/>
    <w:rsid w:val="006D1E24"/>
    <w:rsid w:val="006E0E54"/>
    <w:rsid w:val="00721DD9"/>
    <w:rsid w:val="007278F5"/>
    <w:rsid w:val="00727DC8"/>
    <w:rsid w:val="00733152"/>
    <w:rsid w:val="00734A5B"/>
    <w:rsid w:val="00744E76"/>
    <w:rsid w:val="007476DB"/>
    <w:rsid w:val="00757D40"/>
    <w:rsid w:val="007645F9"/>
    <w:rsid w:val="00776DE3"/>
    <w:rsid w:val="00781F0F"/>
    <w:rsid w:val="007846A0"/>
    <w:rsid w:val="0078727C"/>
    <w:rsid w:val="00787CE2"/>
    <w:rsid w:val="007925AB"/>
    <w:rsid w:val="007A2121"/>
    <w:rsid w:val="007A6C0E"/>
    <w:rsid w:val="007B3C77"/>
    <w:rsid w:val="007C095F"/>
    <w:rsid w:val="007C295E"/>
    <w:rsid w:val="007C7483"/>
    <w:rsid w:val="00800E65"/>
    <w:rsid w:val="008028A4"/>
    <w:rsid w:val="00806520"/>
    <w:rsid w:val="00837496"/>
    <w:rsid w:val="00840916"/>
    <w:rsid w:val="00845F29"/>
    <w:rsid w:val="0085501D"/>
    <w:rsid w:val="008604EE"/>
    <w:rsid w:val="00865F63"/>
    <w:rsid w:val="008669FD"/>
    <w:rsid w:val="008670AD"/>
    <w:rsid w:val="008768CA"/>
    <w:rsid w:val="00877511"/>
    <w:rsid w:val="0087771F"/>
    <w:rsid w:val="00880559"/>
    <w:rsid w:val="00887BD8"/>
    <w:rsid w:val="008C322F"/>
    <w:rsid w:val="008F14E4"/>
    <w:rsid w:val="0090271F"/>
    <w:rsid w:val="00903D8C"/>
    <w:rsid w:val="009113D5"/>
    <w:rsid w:val="00920BF9"/>
    <w:rsid w:val="00942EC2"/>
    <w:rsid w:val="0095633A"/>
    <w:rsid w:val="00961B32"/>
    <w:rsid w:val="00964837"/>
    <w:rsid w:val="00971683"/>
    <w:rsid w:val="00972FD7"/>
    <w:rsid w:val="00974BB0"/>
    <w:rsid w:val="00982FCF"/>
    <w:rsid w:val="009A2640"/>
    <w:rsid w:val="009A5E3D"/>
    <w:rsid w:val="009B593F"/>
    <w:rsid w:val="009B76CB"/>
    <w:rsid w:val="009B7993"/>
    <w:rsid w:val="009C4D5C"/>
    <w:rsid w:val="009D0A28"/>
    <w:rsid w:val="009E0CB5"/>
    <w:rsid w:val="009F3B54"/>
    <w:rsid w:val="00A03FA5"/>
    <w:rsid w:val="00A04113"/>
    <w:rsid w:val="00A10F02"/>
    <w:rsid w:val="00A15F1A"/>
    <w:rsid w:val="00A266A2"/>
    <w:rsid w:val="00A273DD"/>
    <w:rsid w:val="00A354AE"/>
    <w:rsid w:val="00A42A89"/>
    <w:rsid w:val="00A464E7"/>
    <w:rsid w:val="00A53724"/>
    <w:rsid w:val="00A57E6E"/>
    <w:rsid w:val="00A71AA8"/>
    <w:rsid w:val="00A77132"/>
    <w:rsid w:val="00A82346"/>
    <w:rsid w:val="00A8361A"/>
    <w:rsid w:val="00A9633D"/>
    <w:rsid w:val="00A9671C"/>
    <w:rsid w:val="00AB0DB4"/>
    <w:rsid w:val="00AB153B"/>
    <w:rsid w:val="00AB38D4"/>
    <w:rsid w:val="00AB77F9"/>
    <w:rsid w:val="00AE1D91"/>
    <w:rsid w:val="00AF39A0"/>
    <w:rsid w:val="00AF6D0F"/>
    <w:rsid w:val="00AF78D5"/>
    <w:rsid w:val="00B15449"/>
    <w:rsid w:val="00B239AF"/>
    <w:rsid w:val="00B31E02"/>
    <w:rsid w:val="00B332E5"/>
    <w:rsid w:val="00B33AF6"/>
    <w:rsid w:val="00B35B65"/>
    <w:rsid w:val="00B46658"/>
    <w:rsid w:val="00B53A86"/>
    <w:rsid w:val="00B669F4"/>
    <w:rsid w:val="00B70982"/>
    <w:rsid w:val="00B740E4"/>
    <w:rsid w:val="00B809F7"/>
    <w:rsid w:val="00B9781E"/>
    <w:rsid w:val="00BA3853"/>
    <w:rsid w:val="00BD4496"/>
    <w:rsid w:val="00BE2AD5"/>
    <w:rsid w:val="00BE7233"/>
    <w:rsid w:val="00BF0636"/>
    <w:rsid w:val="00BF1665"/>
    <w:rsid w:val="00BF63C4"/>
    <w:rsid w:val="00BF79F1"/>
    <w:rsid w:val="00BF7DF5"/>
    <w:rsid w:val="00C03035"/>
    <w:rsid w:val="00C21A2B"/>
    <w:rsid w:val="00C24735"/>
    <w:rsid w:val="00C33079"/>
    <w:rsid w:val="00C610B6"/>
    <w:rsid w:val="00C66142"/>
    <w:rsid w:val="00C66B56"/>
    <w:rsid w:val="00C67E53"/>
    <w:rsid w:val="00C73520"/>
    <w:rsid w:val="00C744B4"/>
    <w:rsid w:val="00C75BC1"/>
    <w:rsid w:val="00C75C89"/>
    <w:rsid w:val="00C853AC"/>
    <w:rsid w:val="00C869EF"/>
    <w:rsid w:val="00C97CA2"/>
    <w:rsid w:val="00CA3D0C"/>
    <w:rsid w:val="00CA7CA8"/>
    <w:rsid w:val="00CB5D24"/>
    <w:rsid w:val="00CB6887"/>
    <w:rsid w:val="00CD4C7B"/>
    <w:rsid w:val="00CE0671"/>
    <w:rsid w:val="00CE3DD0"/>
    <w:rsid w:val="00CF26D9"/>
    <w:rsid w:val="00D04619"/>
    <w:rsid w:val="00D056AD"/>
    <w:rsid w:val="00D07448"/>
    <w:rsid w:val="00D1502A"/>
    <w:rsid w:val="00D16DF8"/>
    <w:rsid w:val="00D233CE"/>
    <w:rsid w:val="00D327BF"/>
    <w:rsid w:val="00D37812"/>
    <w:rsid w:val="00D47FF7"/>
    <w:rsid w:val="00D6137C"/>
    <w:rsid w:val="00D631B1"/>
    <w:rsid w:val="00D70007"/>
    <w:rsid w:val="00D70737"/>
    <w:rsid w:val="00D71CF2"/>
    <w:rsid w:val="00D738D6"/>
    <w:rsid w:val="00D77254"/>
    <w:rsid w:val="00D80795"/>
    <w:rsid w:val="00D87E00"/>
    <w:rsid w:val="00D90924"/>
    <w:rsid w:val="00D9134D"/>
    <w:rsid w:val="00D9267F"/>
    <w:rsid w:val="00DA634C"/>
    <w:rsid w:val="00DA7A03"/>
    <w:rsid w:val="00DB1818"/>
    <w:rsid w:val="00DC309B"/>
    <w:rsid w:val="00DC4DA2"/>
    <w:rsid w:val="00DD2743"/>
    <w:rsid w:val="00DE06E2"/>
    <w:rsid w:val="00DE0C24"/>
    <w:rsid w:val="00DF4B17"/>
    <w:rsid w:val="00DF5479"/>
    <w:rsid w:val="00DF5EE3"/>
    <w:rsid w:val="00DF70D6"/>
    <w:rsid w:val="00E07838"/>
    <w:rsid w:val="00E2186B"/>
    <w:rsid w:val="00E41A94"/>
    <w:rsid w:val="00E50A31"/>
    <w:rsid w:val="00E56330"/>
    <w:rsid w:val="00E62835"/>
    <w:rsid w:val="00E669C6"/>
    <w:rsid w:val="00E773EA"/>
    <w:rsid w:val="00E77645"/>
    <w:rsid w:val="00E852FF"/>
    <w:rsid w:val="00E854A6"/>
    <w:rsid w:val="00E865B1"/>
    <w:rsid w:val="00E867DA"/>
    <w:rsid w:val="00EA22F8"/>
    <w:rsid w:val="00EB29BD"/>
    <w:rsid w:val="00EC4A25"/>
    <w:rsid w:val="00ED0FA1"/>
    <w:rsid w:val="00ED3BD1"/>
    <w:rsid w:val="00EE09E6"/>
    <w:rsid w:val="00EE5BA3"/>
    <w:rsid w:val="00EF515D"/>
    <w:rsid w:val="00EF653C"/>
    <w:rsid w:val="00F025A2"/>
    <w:rsid w:val="00F15CF9"/>
    <w:rsid w:val="00F2026E"/>
    <w:rsid w:val="00F2210A"/>
    <w:rsid w:val="00F37743"/>
    <w:rsid w:val="00F41933"/>
    <w:rsid w:val="00F423EA"/>
    <w:rsid w:val="00F45BD1"/>
    <w:rsid w:val="00F54A3D"/>
    <w:rsid w:val="00F653B8"/>
    <w:rsid w:val="00F655D8"/>
    <w:rsid w:val="00F7055F"/>
    <w:rsid w:val="00F7179B"/>
    <w:rsid w:val="00F76A3E"/>
    <w:rsid w:val="00F76F8F"/>
    <w:rsid w:val="00F8006B"/>
    <w:rsid w:val="00F81051"/>
    <w:rsid w:val="00F8623B"/>
    <w:rsid w:val="00F94941"/>
    <w:rsid w:val="00F95D11"/>
    <w:rsid w:val="00F97F2A"/>
    <w:rsid w:val="00FA1266"/>
    <w:rsid w:val="00FA512C"/>
    <w:rsid w:val="00FA5669"/>
    <w:rsid w:val="00FB2BEA"/>
    <w:rsid w:val="00FB2F48"/>
    <w:rsid w:val="00FB783A"/>
    <w:rsid w:val="00FC1192"/>
    <w:rsid w:val="00FC790F"/>
    <w:rsid w:val="00FE2CC6"/>
    <w:rsid w:val="00FE5163"/>
    <w:rsid w:val="1F148AAB"/>
    <w:rsid w:val="1FDADAE3"/>
    <w:rsid w:val="655994D3"/>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29E80"/>
  <w15:chartTrackingRefBased/>
  <w15:docId w15:val="{EA9431CE-949E-4E84-A1DB-D02132D67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0">
    <w:name w:val="B1 (文字)"/>
    <w:link w:val="B1"/>
    <w:locked/>
    <w:rsid w:val="00BD4496"/>
    <w:rPr>
      <w:lang w:val="en-GB" w:eastAsia="en-US"/>
    </w:rPr>
  </w:style>
  <w:style w:type="character" w:customStyle="1" w:styleId="B2Char">
    <w:name w:val="B2 Char"/>
    <w:link w:val="B2"/>
    <w:qFormat/>
    <w:locked/>
    <w:rsid w:val="00BD4496"/>
    <w:rPr>
      <w:lang w:val="en-GB" w:eastAsia="en-US"/>
    </w:rPr>
  </w:style>
  <w:style w:type="character" w:styleId="CommentReference">
    <w:name w:val="annotation reference"/>
    <w:rsid w:val="00EF653C"/>
    <w:rPr>
      <w:sz w:val="16"/>
      <w:szCs w:val="16"/>
    </w:rPr>
  </w:style>
  <w:style w:type="paragraph" w:styleId="CommentText">
    <w:name w:val="annotation text"/>
    <w:basedOn w:val="Normal"/>
    <w:link w:val="CommentTextChar"/>
    <w:uiPriority w:val="99"/>
    <w:rsid w:val="00EF653C"/>
  </w:style>
  <w:style w:type="character" w:customStyle="1" w:styleId="CommentTextChar">
    <w:name w:val="Comment Text Char"/>
    <w:basedOn w:val="DefaultParagraphFont"/>
    <w:link w:val="CommentText"/>
    <w:uiPriority w:val="99"/>
    <w:rsid w:val="00EF653C"/>
    <w:rPr>
      <w:lang w:val="en-GB" w:eastAsia="en-US"/>
    </w:rPr>
  </w:style>
  <w:style w:type="paragraph" w:styleId="BalloonText">
    <w:name w:val="Balloon Text"/>
    <w:basedOn w:val="Normal"/>
    <w:link w:val="BalloonTextChar"/>
    <w:rsid w:val="00EF653C"/>
    <w:pPr>
      <w:spacing w:after="0"/>
    </w:pPr>
    <w:rPr>
      <w:rFonts w:ascii="Segoe UI" w:hAnsi="Segoe UI" w:cs="Segoe UI"/>
      <w:sz w:val="18"/>
      <w:szCs w:val="18"/>
    </w:rPr>
  </w:style>
  <w:style w:type="character" w:customStyle="1" w:styleId="BalloonTextChar">
    <w:name w:val="Balloon Text Char"/>
    <w:basedOn w:val="DefaultParagraphFont"/>
    <w:link w:val="BalloonText"/>
    <w:rsid w:val="00EF653C"/>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F8623B"/>
    <w:rPr>
      <w:b/>
      <w:bCs/>
    </w:rPr>
  </w:style>
  <w:style w:type="character" w:customStyle="1" w:styleId="CommentSubjectChar">
    <w:name w:val="Comment Subject Char"/>
    <w:basedOn w:val="CommentTextChar"/>
    <w:link w:val="CommentSubject"/>
    <w:rsid w:val="00F8623B"/>
    <w:rPr>
      <w:b/>
      <w:bCs/>
      <w:lang w:val="en-GB" w:eastAsia="en-US"/>
    </w:rPr>
  </w:style>
  <w:style w:type="character" w:customStyle="1" w:styleId="B1Char1">
    <w:name w:val="B1 Char1"/>
    <w:qFormat/>
    <w:rsid w:val="00887BD8"/>
    <w:rPr>
      <w:rFonts w:ascii="Times New Roman" w:eastAsia="Times New Roman" w:hAnsi="Times New Roman"/>
    </w:rPr>
  </w:style>
  <w:style w:type="character" w:customStyle="1" w:styleId="B3Char2">
    <w:name w:val="B3 Char2"/>
    <w:link w:val="B3"/>
    <w:qFormat/>
    <w:rsid w:val="00887BD8"/>
    <w:rPr>
      <w:lang w:val="en-GB" w:eastAsia="en-US"/>
    </w:rPr>
  </w:style>
  <w:style w:type="character" w:customStyle="1" w:styleId="TALChar">
    <w:name w:val="TAL Char"/>
    <w:link w:val="TAL"/>
    <w:rsid w:val="000247A8"/>
    <w:rPr>
      <w:rFonts w:ascii="Arial" w:hAnsi="Arial"/>
      <w:sz w:val="18"/>
      <w:lang w:val="en-GB" w:eastAsia="en-US"/>
    </w:rPr>
  </w:style>
  <w:style w:type="character" w:customStyle="1" w:styleId="TAHChar">
    <w:name w:val="TAH Char"/>
    <w:link w:val="TAH"/>
    <w:rsid w:val="000247A8"/>
    <w:rPr>
      <w:rFonts w:ascii="Arial" w:hAnsi="Arial"/>
      <w:b/>
      <w:sz w:val="18"/>
      <w:lang w:val="en-GB" w:eastAsia="en-US"/>
    </w:rPr>
  </w:style>
  <w:style w:type="character" w:customStyle="1" w:styleId="TACChar">
    <w:name w:val="TAC Char"/>
    <w:link w:val="TAC"/>
    <w:rsid w:val="000247A8"/>
    <w:rPr>
      <w:rFonts w:ascii="Arial" w:hAnsi="Arial"/>
      <w:sz w:val="18"/>
      <w:lang w:val="en-GB" w:eastAsia="en-US"/>
    </w:rPr>
  </w:style>
  <w:style w:type="character" w:customStyle="1" w:styleId="B1Char">
    <w:name w:val="B1 Char"/>
    <w:rsid w:val="000247A8"/>
  </w:style>
  <w:style w:type="paragraph" w:styleId="ListParagraph">
    <w:name w:val="List Paragraph"/>
    <w:basedOn w:val="Normal"/>
    <w:uiPriority w:val="34"/>
    <w:qFormat/>
    <w:rsid w:val="009B7993"/>
    <w:pPr>
      <w:spacing w:after="0"/>
      <w:ind w:left="720"/>
      <w:contextualSpacing/>
    </w:pPr>
    <w:rPr>
      <w:rFonts w:ascii="Arial" w:hAnsi="Arial"/>
      <w:sz w:val="22"/>
      <w:lang w:val="en-US"/>
    </w:rPr>
  </w:style>
  <w:style w:type="paragraph" w:styleId="Caption">
    <w:name w:val="caption"/>
    <w:basedOn w:val="Normal"/>
    <w:next w:val="Normal"/>
    <w:unhideWhenUsed/>
    <w:qFormat/>
    <w:rsid w:val="004F51E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758223">
      <w:bodyDiv w:val="1"/>
      <w:marLeft w:val="0"/>
      <w:marRight w:val="0"/>
      <w:marTop w:val="0"/>
      <w:marBottom w:val="0"/>
      <w:divBdr>
        <w:top w:val="none" w:sz="0" w:space="0" w:color="auto"/>
        <w:left w:val="none" w:sz="0" w:space="0" w:color="auto"/>
        <w:bottom w:val="none" w:sz="0" w:space="0" w:color="auto"/>
        <w:right w:val="none" w:sz="0" w:space="0" w:color="auto"/>
      </w:divBdr>
    </w:div>
    <w:div w:id="716902877">
      <w:bodyDiv w:val="1"/>
      <w:marLeft w:val="0"/>
      <w:marRight w:val="0"/>
      <w:marTop w:val="0"/>
      <w:marBottom w:val="0"/>
      <w:divBdr>
        <w:top w:val="none" w:sz="0" w:space="0" w:color="auto"/>
        <w:left w:val="none" w:sz="0" w:space="0" w:color="auto"/>
        <w:bottom w:val="none" w:sz="0" w:space="0" w:color="auto"/>
        <w:right w:val="none" w:sz="0" w:space="0" w:color="auto"/>
      </w:divBdr>
    </w:div>
    <w:div w:id="751505757">
      <w:bodyDiv w:val="1"/>
      <w:marLeft w:val="0"/>
      <w:marRight w:val="0"/>
      <w:marTop w:val="0"/>
      <w:marBottom w:val="0"/>
      <w:divBdr>
        <w:top w:val="none" w:sz="0" w:space="0" w:color="auto"/>
        <w:left w:val="none" w:sz="0" w:space="0" w:color="auto"/>
        <w:bottom w:val="none" w:sz="0" w:space="0" w:color="auto"/>
        <w:right w:val="none" w:sz="0" w:space="0" w:color="auto"/>
      </w:divBdr>
    </w:div>
    <w:div w:id="769621747">
      <w:bodyDiv w:val="1"/>
      <w:marLeft w:val="0"/>
      <w:marRight w:val="0"/>
      <w:marTop w:val="0"/>
      <w:marBottom w:val="0"/>
      <w:divBdr>
        <w:top w:val="none" w:sz="0" w:space="0" w:color="auto"/>
        <w:left w:val="none" w:sz="0" w:space="0" w:color="auto"/>
        <w:bottom w:val="none" w:sz="0" w:space="0" w:color="auto"/>
        <w:right w:val="none" w:sz="0" w:space="0" w:color="auto"/>
      </w:divBdr>
    </w:div>
    <w:div w:id="1254163141">
      <w:bodyDiv w:val="1"/>
      <w:marLeft w:val="0"/>
      <w:marRight w:val="0"/>
      <w:marTop w:val="0"/>
      <w:marBottom w:val="0"/>
      <w:divBdr>
        <w:top w:val="none" w:sz="0" w:space="0" w:color="auto"/>
        <w:left w:val="none" w:sz="0" w:space="0" w:color="auto"/>
        <w:bottom w:val="none" w:sz="0" w:space="0" w:color="auto"/>
        <w:right w:val="none" w:sz="0" w:space="0" w:color="auto"/>
      </w:divBdr>
    </w:div>
    <w:div w:id="1265501516">
      <w:bodyDiv w:val="1"/>
      <w:marLeft w:val="0"/>
      <w:marRight w:val="0"/>
      <w:marTop w:val="0"/>
      <w:marBottom w:val="0"/>
      <w:divBdr>
        <w:top w:val="none" w:sz="0" w:space="0" w:color="auto"/>
        <w:left w:val="none" w:sz="0" w:space="0" w:color="auto"/>
        <w:bottom w:val="none" w:sz="0" w:space="0" w:color="auto"/>
        <w:right w:val="none" w:sz="0" w:space="0" w:color="auto"/>
      </w:divBdr>
    </w:div>
    <w:div w:id="1328050176">
      <w:bodyDiv w:val="1"/>
      <w:marLeft w:val="0"/>
      <w:marRight w:val="0"/>
      <w:marTop w:val="0"/>
      <w:marBottom w:val="0"/>
      <w:divBdr>
        <w:top w:val="none" w:sz="0" w:space="0" w:color="auto"/>
        <w:left w:val="none" w:sz="0" w:space="0" w:color="auto"/>
        <w:bottom w:val="none" w:sz="0" w:space="0" w:color="auto"/>
        <w:right w:val="none" w:sz="0" w:space="0" w:color="auto"/>
      </w:divBdr>
    </w:div>
    <w:div w:id="1629508611">
      <w:bodyDiv w:val="1"/>
      <w:marLeft w:val="0"/>
      <w:marRight w:val="0"/>
      <w:marTop w:val="0"/>
      <w:marBottom w:val="0"/>
      <w:divBdr>
        <w:top w:val="none" w:sz="0" w:space="0" w:color="auto"/>
        <w:left w:val="none" w:sz="0" w:space="0" w:color="auto"/>
        <w:bottom w:val="none" w:sz="0" w:space="0" w:color="auto"/>
        <w:right w:val="none" w:sz="0" w:space="0" w:color="auto"/>
      </w:divBdr>
    </w:div>
    <w:div w:id="1811170197">
      <w:bodyDiv w:val="1"/>
      <w:marLeft w:val="0"/>
      <w:marRight w:val="0"/>
      <w:marTop w:val="0"/>
      <w:marBottom w:val="0"/>
      <w:divBdr>
        <w:top w:val="none" w:sz="0" w:space="0" w:color="auto"/>
        <w:left w:val="none" w:sz="0" w:space="0" w:color="auto"/>
        <w:bottom w:val="none" w:sz="0" w:space="0" w:color="auto"/>
        <w:right w:val="none" w:sz="0" w:space="0" w:color="auto"/>
      </w:divBdr>
    </w:div>
    <w:div w:id="206408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5AIRPNAIUNRU-1083777305-642</_dlc_DocId>
    <_dlc_DocIdUrl xmlns="71c5aaf6-e6ce-465b-b873-5148d2a4c105">
      <Url>https://nokia.sharepoint.com/sites/c5g/projects/flexiaccess/_layouts/15/DocIdRedir.aspx?ID=5AIRPNAIUNRU-1083777305-642</Url>
      <Description>5AIRPNAIUNRU-1083777305-642</Description>
    </_dlc_DocIdUrl>
    <HideFromDelve xmlns="71c5aaf6-e6ce-465b-b873-5148d2a4c105">false</HideFromDelv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5F117BE-054E-4C5A-A7C6-6C71411AA8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B4FC90-B7E5-497D-9AF8-A772B561B341}">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3.xml><?xml version="1.0" encoding="utf-8"?>
<ds:datastoreItem xmlns:ds="http://schemas.openxmlformats.org/officeDocument/2006/customXml" ds:itemID="{4B491055-0CAD-44D5-B9ED-CD7595C083D7}">
  <ds:schemaRefs>
    <ds:schemaRef ds:uri="http://schemas.microsoft.com/sharepoint/v3/contenttype/forms"/>
  </ds:schemaRefs>
</ds:datastoreItem>
</file>

<file path=customXml/itemProps4.xml><?xml version="1.0" encoding="utf-8"?>
<ds:datastoreItem xmlns:ds="http://schemas.openxmlformats.org/officeDocument/2006/customXml" ds:itemID="{56A4EAF7-F699-4ECE-B1A2-7A9FBB777BD5}">
  <ds:schemaRefs>
    <ds:schemaRef ds:uri="http://schemas.microsoft.com/sharepoint/events"/>
  </ds:schemaRefs>
</ds:datastoreItem>
</file>

<file path=customXml/itemProps5.xml><?xml version="1.0" encoding="utf-8"?>
<ds:datastoreItem xmlns:ds="http://schemas.openxmlformats.org/officeDocument/2006/customXml" ds:itemID="{98C3785A-D7F4-4F21-B6BF-D0EBF75C89C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26</TotalTime>
  <Pages>3</Pages>
  <Words>1586</Words>
  <Characters>8725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10291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9</cp:revision>
  <dcterms:created xsi:type="dcterms:W3CDTF">2019-10-04T21:02:00Z</dcterms:created>
  <dcterms:modified xsi:type="dcterms:W3CDTF">2019-10-05T06:25:00Z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51d912a4-f152-4b1d-abb3-abb4b76b5db1</vt:lpwstr>
  </property>
</Properties>
</file>